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571" w:rsidRPr="006B57DC" w:rsidRDefault="00DC5571" w:rsidP="00DC5571">
      <w:pPr>
        <w:spacing w:after="0" w:line="240" w:lineRule="auto"/>
        <w:jc w:val="right"/>
        <w:rPr>
          <w:rFonts w:ascii="Arial" w:hAnsi="Arial" w:cs="Arial"/>
          <w:sz w:val="24"/>
          <w:szCs w:val="24"/>
          <w:u w:val="single"/>
        </w:rPr>
      </w:pPr>
      <w:bookmarkStart w:id="0" w:name="_GoBack"/>
      <w:bookmarkEnd w:id="0"/>
      <w:r w:rsidRPr="006B57DC">
        <w:rPr>
          <w:rFonts w:ascii="Arial" w:hAnsi="Arial" w:cs="Arial"/>
          <w:sz w:val="24"/>
          <w:szCs w:val="24"/>
          <w:u w:val="single"/>
        </w:rPr>
        <w:t>Załącznik nr 2</w:t>
      </w:r>
    </w:p>
    <w:p w:rsidR="00DC5571" w:rsidRPr="006B57DC" w:rsidRDefault="00DC5571" w:rsidP="00DC5571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C5571" w:rsidRPr="006B57DC" w:rsidRDefault="00DC5571" w:rsidP="00DC5571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C5571" w:rsidRPr="006B57DC" w:rsidRDefault="00DC5571" w:rsidP="00DC5571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B57DC">
        <w:rPr>
          <w:rFonts w:ascii="Arial" w:hAnsi="Arial" w:cs="Arial"/>
          <w:b/>
          <w:sz w:val="24"/>
          <w:szCs w:val="24"/>
        </w:rPr>
        <w:t>PROCEDURA OCENY KADRY DYDAKTYCZNEJ</w:t>
      </w:r>
    </w:p>
    <w:p w:rsidR="00DC5571" w:rsidRPr="006B57DC" w:rsidRDefault="00DC5571" w:rsidP="00DC557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C5571" w:rsidRPr="006B57DC" w:rsidRDefault="00DC5571" w:rsidP="00DC557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6B57DC">
        <w:rPr>
          <w:rFonts w:ascii="Arial" w:hAnsi="Arial" w:cs="Arial"/>
          <w:b/>
          <w:bCs/>
          <w:sz w:val="24"/>
          <w:szCs w:val="24"/>
        </w:rPr>
        <w:t>Podstawy prawne</w:t>
      </w:r>
    </w:p>
    <w:p w:rsidR="00DC5571" w:rsidRPr="006B57DC" w:rsidRDefault="00DC5571" w:rsidP="00DC5571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6B57DC">
        <w:rPr>
          <w:rFonts w:ascii="Arial" w:hAnsi="Arial" w:cs="Arial"/>
          <w:sz w:val="24"/>
          <w:szCs w:val="24"/>
        </w:rPr>
        <w:t xml:space="preserve">Art. 132 ustawy z dnia 27 lipca 2005 roku </w:t>
      </w:r>
      <w:r w:rsidR="00360619">
        <w:rPr>
          <w:rFonts w:ascii="Arial" w:hAnsi="Arial" w:cs="Arial"/>
          <w:sz w:val="24"/>
          <w:szCs w:val="24"/>
        </w:rPr>
        <w:t xml:space="preserve">- </w:t>
      </w:r>
      <w:r w:rsidRPr="006B57DC">
        <w:rPr>
          <w:rFonts w:ascii="Arial" w:hAnsi="Arial" w:cs="Arial"/>
          <w:sz w:val="24"/>
          <w:szCs w:val="24"/>
        </w:rPr>
        <w:t xml:space="preserve">Prawo o szkolnictwie wyższym </w:t>
      </w:r>
      <w:r w:rsidR="0058677B" w:rsidRPr="006B57DC">
        <w:rPr>
          <w:rFonts w:ascii="Arial" w:hAnsi="Arial" w:cs="Arial"/>
          <w:sz w:val="24"/>
          <w:szCs w:val="24"/>
        </w:rPr>
        <w:t xml:space="preserve">(tj. Dz.U. </w:t>
      </w:r>
      <w:r w:rsidR="00360619">
        <w:rPr>
          <w:rFonts w:ascii="Arial" w:hAnsi="Arial" w:cs="Arial"/>
          <w:sz w:val="24"/>
          <w:szCs w:val="24"/>
        </w:rPr>
        <w:t xml:space="preserve">   z </w:t>
      </w:r>
      <w:r w:rsidR="0058677B" w:rsidRPr="006B57DC">
        <w:rPr>
          <w:rFonts w:ascii="Arial" w:hAnsi="Arial" w:cs="Arial"/>
          <w:sz w:val="24"/>
          <w:szCs w:val="24"/>
        </w:rPr>
        <w:t>2016</w:t>
      </w:r>
      <w:r w:rsidR="00360619">
        <w:rPr>
          <w:rFonts w:ascii="Arial" w:hAnsi="Arial" w:cs="Arial"/>
          <w:sz w:val="24"/>
          <w:szCs w:val="24"/>
        </w:rPr>
        <w:t xml:space="preserve"> r., </w:t>
      </w:r>
      <w:r w:rsidR="0058677B" w:rsidRPr="006B57DC">
        <w:rPr>
          <w:rFonts w:ascii="Arial" w:hAnsi="Arial" w:cs="Arial"/>
          <w:sz w:val="24"/>
          <w:szCs w:val="24"/>
        </w:rPr>
        <w:t xml:space="preserve"> poz. 1842);</w:t>
      </w:r>
    </w:p>
    <w:p w:rsidR="00255746" w:rsidRDefault="00DC5571" w:rsidP="00DC5571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255746">
        <w:rPr>
          <w:rFonts w:ascii="Arial" w:hAnsi="Arial" w:cs="Arial"/>
          <w:sz w:val="24"/>
          <w:szCs w:val="24"/>
        </w:rPr>
        <w:t>Statut Akademii Wychowania Fizycznego im. Eugeniusza Piaseckieg</w:t>
      </w:r>
      <w:r w:rsidR="000425EC">
        <w:rPr>
          <w:rFonts w:ascii="Arial" w:hAnsi="Arial" w:cs="Arial"/>
          <w:sz w:val="24"/>
          <w:szCs w:val="24"/>
        </w:rPr>
        <w:t xml:space="preserve">o w Poznaniu   </w:t>
      </w:r>
      <w:r w:rsidR="00504087" w:rsidRPr="00255746">
        <w:rPr>
          <w:rFonts w:ascii="Arial" w:hAnsi="Arial" w:cs="Arial"/>
          <w:sz w:val="24"/>
          <w:szCs w:val="24"/>
        </w:rPr>
        <w:t xml:space="preserve"> z dnia 17</w:t>
      </w:r>
      <w:r w:rsidRPr="00255746">
        <w:rPr>
          <w:rFonts w:ascii="Arial" w:hAnsi="Arial" w:cs="Arial"/>
          <w:sz w:val="24"/>
          <w:szCs w:val="24"/>
        </w:rPr>
        <w:t xml:space="preserve"> </w:t>
      </w:r>
      <w:r w:rsidR="00504087" w:rsidRPr="00255746">
        <w:rPr>
          <w:rFonts w:ascii="Arial" w:hAnsi="Arial" w:cs="Arial"/>
          <w:sz w:val="24"/>
          <w:szCs w:val="24"/>
        </w:rPr>
        <w:t>marca</w:t>
      </w:r>
      <w:r w:rsidRPr="00255746">
        <w:rPr>
          <w:rFonts w:ascii="Arial" w:hAnsi="Arial" w:cs="Arial"/>
          <w:sz w:val="24"/>
          <w:szCs w:val="24"/>
        </w:rPr>
        <w:t xml:space="preserve"> 201</w:t>
      </w:r>
      <w:r w:rsidR="00504087" w:rsidRPr="00255746">
        <w:rPr>
          <w:rFonts w:ascii="Arial" w:hAnsi="Arial" w:cs="Arial"/>
          <w:sz w:val="24"/>
          <w:szCs w:val="24"/>
        </w:rPr>
        <w:t>5</w:t>
      </w:r>
      <w:r w:rsidR="000425EC">
        <w:rPr>
          <w:rFonts w:ascii="Arial" w:hAnsi="Arial" w:cs="Arial"/>
          <w:sz w:val="24"/>
          <w:szCs w:val="24"/>
        </w:rPr>
        <w:t xml:space="preserve"> r. (</w:t>
      </w:r>
      <w:r w:rsidR="006D55C7" w:rsidRPr="00255746">
        <w:rPr>
          <w:rFonts w:ascii="Arial" w:hAnsi="Arial" w:cs="Arial"/>
          <w:sz w:val="24"/>
          <w:szCs w:val="24"/>
        </w:rPr>
        <w:t xml:space="preserve"> </w:t>
      </w:r>
      <w:r w:rsidR="00255746">
        <w:rPr>
          <w:rFonts w:ascii="Arial" w:hAnsi="Arial" w:cs="Arial"/>
          <w:sz w:val="24"/>
          <w:szCs w:val="24"/>
        </w:rPr>
        <w:t>§70-</w:t>
      </w:r>
      <w:r w:rsidR="00504087" w:rsidRPr="00255746">
        <w:rPr>
          <w:rFonts w:ascii="Arial" w:hAnsi="Arial" w:cs="Arial"/>
          <w:sz w:val="24"/>
          <w:szCs w:val="24"/>
        </w:rPr>
        <w:t>§</w:t>
      </w:r>
      <w:r w:rsidRPr="00255746">
        <w:rPr>
          <w:rFonts w:ascii="Arial" w:hAnsi="Arial" w:cs="Arial"/>
          <w:sz w:val="24"/>
          <w:szCs w:val="24"/>
        </w:rPr>
        <w:t>73</w:t>
      </w:r>
      <w:r w:rsidR="000425EC">
        <w:rPr>
          <w:rFonts w:ascii="Arial" w:hAnsi="Arial" w:cs="Arial"/>
          <w:sz w:val="24"/>
          <w:szCs w:val="24"/>
        </w:rPr>
        <w:t>)</w:t>
      </w:r>
      <w:r w:rsidRPr="00255746">
        <w:rPr>
          <w:rFonts w:ascii="Arial" w:hAnsi="Arial" w:cs="Arial"/>
          <w:sz w:val="24"/>
          <w:szCs w:val="24"/>
        </w:rPr>
        <w:t>;</w:t>
      </w:r>
      <w:r w:rsidR="00504087" w:rsidRPr="00255746">
        <w:rPr>
          <w:rFonts w:ascii="Arial" w:hAnsi="Arial" w:cs="Arial"/>
          <w:sz w:val="24"/>
          <w:szCs w:val="24"/>
        </w:rPr>
        <w:t xml:space="preserve"> </w:t>
      </w:r>
    </w:p>
    <w:p w:rsidR="00DC5571" w:rsidRPr="00255746" w:rsidRDefault="00DC5571" w:rsidP="00DC5571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255746">
        <w:rPr>
          <w:rFonts w:ascii="Arial" w:hAnsi="Arial" w:cs="Arial"/>
          <w:sz w:val="24"/>
          <w:szCs w:val="24"/>
        </w:rPr>
        <w:t xml:space="preserve">Uchwała nr </w:t>
      </w:r>
      <w:r w:rsidR="00504087" w:rsidRPr="00255746">
        <w:rPr>
          <w:rFonts w:ascii="Arial" w:hAnsi="Arial" w:cs="Arial"/>
          <w:sz w:val="24"/>
          <w:szCs w:val="24"/>
        </w:rPr>
        <w:t>3/16</w:t>
      </w:r>
      <w:r w:rsidRPr="00255746">
        <w:rPr>
          <w:rFonts w:ascii="Arial" w:hAnsi="Arial" w:cs="Arial"/>
          <w:sz w:val="24"/>
          <w:szCs w:val="24"/>
        </w:rPr>
        <w:t xml:space="preserve"> Senatu Akademii Wychowania Fizycznego im. Eugeniusza Piaseckiego w Poznaniu z dnia </w:t>
      </w:r>
      <w:r w:rsidR="00504087" w:rsidRPr="00255746">
        <w:rPr>
          <w:rFonts w:ascii="Arial" w:hAnsi="Arial" w:cs="Arial"/>
          <w:sz w:val="24"/>
          <w:szCs w:val="24"/>
        </w:rPr>
        <w:t>1</w:t>
      </w:r>
      <w:r w:rsidRPr="00255746">
        <w:rPr>
          <w:rFonts w:ascii="Arial" w:hAnsi="Arial" w:cs="Arial"/>
          <w:sz w:val="24"/>
          <w:szCs w:val="24"/>
        </w:rPr>
        <w:t xml:space="preserve">3 </w:t>
      </w:r>
      <w:r w:rsidR="00504087" w:rsidRPr="00255746">
        <w:rPr>
          <w:rFonts w:ascii="Arial" w:hAnsi="Arial" w:cs="Arial"/>
          <w:sz w:val="24"/>
          <w:szCs w:val="24"/>
        </w:rPr>
        <w:t>września 2016</w:t>
      </w:r>
      <w:r w:rsidR="0058677B" w:rsidRPr="00255746">
        <w:rPr>
          <w:rFonts w:ascii="Arial" w:hAnsi="Arial" w:cs="Arial"/>
          <w:sz w:val="24"/>
          <w:szCs w:val="24"/>
        </w:rPr>
        <w:t xml:space="preserve"> </w:t>
      </w:r>
      <w:r w:rsidRPr="00255746">
        <w:rPr>
          <w:rFonts w:ascii="Arial" w:hAnsi="Arial" w:cs="Arial"/>
          <w:sz w:val="24"/>
          <w:szCs w:val="24"/>
        </w:rPr>
        <w:t>r. w sprawie powołania stałych komisji senackich na kadencję 201</w:t>
      </w:r>
      <w:r w:rsidR="00255746">
        <w:rPr>
          <w:rFonts w:ascii="Arial" w:hAnsi="Arial" w:cs="Arial"/>
          <w:sz w:val="24"/>
          <w:szCs w:val="24"/>
        </w:rPr>
        <w:t>6-</w:t>
      </w:r>
      <w:r w:rsidR="00504087" w:rsidRPr="00255746">
        <w:rPr>
          <w:rFonts w:ascii="Arial" w:hAnsi="Arial" w:cs="Arial"/>
          <w:sz w:val="24"/>
          <w:szCs w:val="24"/>
        </w:rPr>
        <w:t>2020</w:t>
      </w:r>
      <w:r w:rsidRPr="00255746">
        <w:rPr>
          <w:rFonts w:ascii="Arial" w:hAnsi="Arial" w:cs="Arial"/>
          <w:sz w:val="24"/>
          <w:szCs w:val="24"/>
        </w:rPr>
        <w:t xml:space="preserve"> oraz określenia zadań (</w:t>
      </w:r>
      <w:r w:rsidR="004C0BC2">
        <w:rPr>
          <w:rFonts w:ascii="Arial" w:hAnsi="Arial" w:cs="Arial"/>
          <w:sz w:val="24"/>
          <w:szCs w:val="24"/>
        </w:rPr>
        <w:t xml:space="preserve">§ 1 </w:t>
      </w:r>
      <w:proofErr w:type="spellStart"/>
      <w:r w:rsidR="004C0BC2">
        <w:rPr>
          <w:rFonts w:ascii="Arial" w:hAnsi="Arial" w:cs="Arial"/>
          <w:sz w:val="24"/>
          <w:szCs w:val="24"/>
        </w:rPr>
        <w:t>pkt</w:t>
      </w:r>
      <w:proofErr w:type="spellEnd"/>
      <w:r w:rsidR="004C0BC2">
        <w:rPr>
          <w:rFonts w:ascii="Arial" w:hAnsi="Arial" w:cs="Arial"/>
          <w:sz w:val="24"/>
          <w:szCs w:val="24"/>
        </w:rPr>
        <w:t xml:space="preserve"> 1 - </w:t>
      </w:r>
      <w:r w:rsidRPr="00255746">
        <w:rPr>
          <w:rFonts w:ascii="Arial" w:hAnsi="Arial" w:cs="Arial"/>
          <w:sz w:val="24"/>
          <w:szCs w:val="24"/>
        </w:rPr>
        <w:t xml:space="preserve">Senacka Komisja ds. Oceny Nauczycieli Akademickich; </w:t>
      </w:r>
      <w:r w:rsidR="004C0BC2">
        <w:rPr>
          <w:rFonts w:ascii="Arial" w:hAnsi="Arial" w:cs="Arial"/>
          <w:sz w:val="24"/>
          <w:szCs w:val="24"/>
        </w:rPr>
        <w:t xml:space="preserve">§ 1 </w:t>
      </w:r>
      <w:proofErr w:type="spellStart"/>
      <w:r w:rsidR="004C0BC2">
        <w:rPr>
          <w:rFonts w:ascii="Arial" w:hAnsi="Arial" w:cs="Arial"/>
          <w:sz w:val="24"/>
          <w:szCs w:val="24"/>
        </w:rPr>
        <w:t>pkt</w:t>
      </w:r>
      <w:proofErr w:type="spellEnd"/>
      <w:r w:rsidR="004C0BC2">
        <w:rPr>
          <w:rFonts w:ascii="Arial" w:hAnsi="Arial" w:cs="Arial"/>
          <w:sz w:val="24"/>
          <w:szCs w:val="24"/>
        </w:rPr>
        <w:t xml:space="preserve"> II - </w:t>
      </w:r>
      <w:r w:rsidRPr="00255746">
        <w:rPr>
          <w:rFonts w:ascii="Arial" w:hAnsi="Arial" w:cs="Arial"/>
          <w:bCs/>
          <w:sz w:val="24"/>
          <w:szCs w:val="24"/>
        </w:rPr>
        <w:t>Uczelniana Odwoławcza Komisja Oceniająca dla Nauczycieli Akademickich)</w:t>
      </w:r>
      <w:r w:rsidR="00414934" w:rsidRPr="00255746">
        <w:rPr>
          <w:rFonts w:ascii="Arial" w:hAnsi="Arial" w:cs="Arial"/>
          <w:sz w:val="24"/>
          <w:szCs w:val="24"/>
        </w:rPr>
        <w:t>.</w:t>
      </w:r>
    </w:p>
    <w:p w:rsidR="00DC5571" w:rsidRPr="006B57DC" w:rsidRDefault="00DC5571" w:rsidP="00DC55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C5571" w:rsidRPr="006B57DC" w:rsidRDefault="00DC5571" w:rsidP="00DC557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6B57DC">
        <w:rPr>
          <w:rFonts w:ascii="Arial" w:hAnsi="Arial" w:cs="Arial"/>
          <w:b/>
          <w:bCs/>
          <w:sz w:val="24"/>
          <w:szCs w:val="24"/>
        </w:rPr>
        <w:t>Cel i zakres procedury</w:t>
      </w:r>
    </w:p>
    <w:p w:rsidR="00DC5571" w:rsidRPr="00D466FC" w:rsidRDefault="00DC5571" w:rsidP="007C34E2">
      <w:pPr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57DC">
        <w:rPr>
          <w:rFonts w:ascii="Arial" w:hAnsi="Arial" w:cs="Arial"/>
          <w:sz w:val="24"/>
          <w:szCs w:val="24"/>
        </w:rPr>
        <w:t>Celem procedury jest okresowa ocena nauczycieli akademickich</w:t>
      </w:r>
      <w:r w:rsidR="00FD5D07" w:rsidRPr="006B57DC">
        <w:rPr>
          <w:rFonts w:ascii="Arial" w:hAnsi="Arial" w:cs="Arial"/>
          <w:sz w:val="24"/>
          <w:szCs w:val="24"/>
        </w:rPr>
        <w:t xml:space="preserve"> oraz doktorantów prowadzących zajęcia</w:t>
      </w:r>
      <w:r w:rsidR="00255746">
        <w:rPr>
          <w:rFonts w:ascii="Arial" w:hAnsi="Arial" w:cs="Arial"/>
          <w:sz w:val="24"/>
          <w:szCs w:val="24"/>
        </w:rPr>
        <w:t xml:space="preserve"> dydaktyczne. Procedura obejmuje</w:t>
      </w:r>
      <w:r w:rsidR="00922169" w:rsidRPr="006B57DC">
        <w:rPr>
          <w:rFonts w:ascii="Arial" w:hAnsi="Arial" w:cs="Arial"/>
          <w:sz w:val="24"/>
          <w:szCs w:val="24"/>
        </w:rPr>
        <w:t>:</w:t>
      </w:r>
      <w:r w:rsidR="00FD5D07" w:rsidRPr="006B57DC">
        <w:rPr>
          <w:rFonts w:ascii="Arial" w:hAnsi="Arial" w:cs="Arial"/>
          <w:sz w:val="24"/>
          <w:szCs w:val="24"/>
        </w:rPr>
        <w:t xml:space="preserve"> </w:t>
      </w:r>
      <w:r w:rsidR="00922169" w:rsidRPr="006B57DC">
        <w:rPr>
          <w:rFonts w:ascii="Arial" w:hAnsi="Arial" w:cs="Arial"/>
          <w:sz w:val="24"/>
          <w:szCs w:val="24"/>
        </w:rPr>
        <w:t>a)</w:t>
      </w:r>
      <w:r w:rsidR="00FD5D07" w:rsidRPr="006B57DC">
        <w:rPr>
          <w:rFonts w:ascii="Arial" w:hAnsi="Arial" w:cs="Arial"/>
          <w:sz w:val="24"/>
          <w:szCs w:val="24"/>
        </w:rPr>
        <w:t xml:space="preserve"> ocenę</w:t>
      </w:r>
      <w:r w:rsidR="00922169" w:rsidRPr="006B57DC">
        <w:rPr>
          <w:rFonts w:ascii="Arial" w:hAnsi="Arial" w:cs="Arial"/>
          <w:sz w:val="24"/>
          <w:szCs w:val="24"/>
        </w:rPr>
        <w:t xml:space="preserve"> </w:t>
      </w:r>
      <w:r w:rsidRPr="006B57DC">
        <w:rPr>
          <w:rFonts w:ascii="Arial" w:hAnsi="Arial" w:cs="Arial"/>
          <w:sz w:val="24"/>
          <w:szCs w:val="24"/>
        </w:rPr>
        <w:t>stopnia wypełniania przez nauczycieli akademickich obowiązków</w:t>
      </w:r>
      <w:r w:rsidR="004F5ACB" w:rsidRPr="006B57DC">
        <w:rPr>
          <w:rFonts w:ascii="Arial" w:hAnsi="Arial" w:cs="Arial"/>
          <w:sz w:val="24"/>
          <w:szCs w:val="24"/>
        </w:rPr>
        <w:t xml:space="preserve"> zawodowych</w:t>
      </w:r>
      <w:r w:rsidRPr="006B57DC">
        <w:rPr>
          <w:rFonts w:ascii="Arial" w:hAnsi="Arial" w:cs="Arial"/>
          <w:sz w:val="24"/>
          <w:szCs w:val="24"/>
        </w:rPr>
        <w:t xml:space="preserve">, </w:t>
      </w:r>
      <w:r w:rsidR="00895AAC">
        <w:rPr>
          <w:rFonts w:ascii="Arial" w:hAnsi="Arial" w:cs="Arial"/>
          <w:sz w:val="24"/>
          <w:szCs w:val="24"/>
        </w:rPr>
        <w:t xml:space="preserve">        </w:t>
      </w:r>
      <w:r w:rsidRPr="006B57DC">
        <w:rPr>
          <w:rFonts w:ascii="Arial" w:hAnsi="Arial" w:cs="Arial"/>
          <w:sz w:val="24"/>
          <w:szCs w:val="24"/>
        </w:rPr>
        <w:t xml:space="preserve">o których mowa w ustawie Prawo o Szkolnictwie Wyższym i w Statucie AWF </w:t>
      </w:r>
      <w:r w:rsidR="00895AAC">
        <w:rPr>
          <w:rFonts w:ascii="Arial" w:hAnsi="Arial" w:cs="Arial"/>
          <w:sz w:val="24"/>
          <w:szCs w:val="24"/>
        </w:rPr>
        <w:t xml:space="preserve">                        </w:t>
      </w:r>
      <w:r w:rsidRPr="006B57DC">
        <w:rPr>
          <w:rFonts w:ascii="Arial" w:hAnsi="Arial" w:cs="Arial"/>
          <w:sz w:val="24"/>
          <w:szCs w:val="24"/>
        </w:rPr>
        <w:t xml:space="preserve">w Poznaniu, oraz w zakresie przestrzegania prawa autorskiego i praw pokrewnych, </w:t>
      </w:r>
      <w:r w:rsidR="00895AAC">
        <w:rPr>
          <w:rFonts w:ascii="Arial" w:hAnsi="Arial" w:cs="Arial"/>
          <w:sz w:val="24"/>
          <w:szCs w:val="24"/>
        </w:rPr>
        <w:t xml:space="preserve"> </w:t>
      </w:r>
      <w:r w:rsidRPr="006B57DC">
        <w:rPr>
          <w:rFonts w:ascii="Arial" w:hAnsi="Arial" w:cs="Arial"/>
          <w:sz w:val="24"/>
          <w:szCs w:val="24"/>
        </w:rPr>
        <w:t xml:space="preserve">a także prawa własności przemysłowej </w:t>
      </w:r>
      <w:r w:rsidR="007C34E2" w:rsidRPr="006B57DC">
        <w:rPr>
          <w:rFonts w:ascii="Arial" w:hAnsi="Arial" w:cs="Arial"/>
          <w:sz w:val="24"/>
          <w:szCs w:val="24"/>
        </w:rPr>
        <w:t>–</w:t>
      </w:r>
      <w:r w:rsidRPr="006B57DC">
        <w:rPr>
          <w:rFonts w:ascii="Arial" w:hAnsi="Arial" w:cs="Arial"/>
          <w:sz w:val="24"/>
          <w:szCs w:val="24"/>
        </w:rPr>
        <w:t xml:space="preserve"> przewidzianych dla danego stanowiska pracy</w:t>
      </w:r>
      <w:r w:rsidR="00922169" w:rsidRPr="006B57DC">
        <w:rPr>
          <w:rFonts w:ascii="Arial" w:hAnsi="Arial" w:cs="Arial"/>
          <w:sz w:val="24"/>
          <w:szCs w:val="24"/>
        </w:rPr>
        <w:t>, b) ocen</w:t>
      </w:r>
      <w:r w:rsidR="004F5ACB" w:rsidRPr="006B57DC">
        <w:rPr>
          <w:rFonts w:ascii="Arial" w:hAnsi="Arial" w:cs="Arial"/>
          <w:sz w:val="24"/>
          <w:szCs w:val="24"/>
        </w:rPr>
        <w:t>ę</w:t>
      </w:r>
      <w:r w:rsidR="00922169" w:rsidRPr="006B57DC">
        <w:rPr>
          <w:rFonts w:ascii="Arial" w:hAnsi="Arial" w:cs="Arial"/>
          <w:sz w:val="24"/>
          <w:szCs w:val="24"/>
        </w:rPr>
        <w:t xml:space="preserve"> dokonywan</w:t>
      </w:r>
      <w:r w:rsidR="004F5ACB" w:rsidRPr="006B57DC">
        <w:rPr>
          <w:rFonts w:ascii="Arial" w:hAnsi="Arial" w:cs="Arial"/>
          <w:sz w:val="24"/>
          <w:szCs w:val="24"/>
        </w:rPr>
        <w:t>ą</w:t>
      </w:r>
      <w:r w:rsidR="00922169" w:rsidRPr="006B57DC">
        <w:rPr>
          <w:rFonts w:ascii="Arial" w:hAnsi="Arial" w:cs="Arial"/>
          <w:sz w:val="24"/>
          <w:szCs w:val="24"/>
        </w:rPr>
        <w:t xml:space="preserve"> przez studentów i doktorantów, w zakresie wypełniania </w:t>
      </w:r>
      <w:r w:rsidR="00922169" w:rsidRPr="00D466FC">
        <w:rPr>
          <w:rFonts w:ascii="Arial" w:hAnsi="Arial" w:cs="Arial"/>
          <w:color w:val="000000" w:themeColor="text1"/>
          <w:sz w:val="24"/>
          <w:szCs w:val="24"/>
        </w:rPr>
        <w:t xml:space="preserve">przez nauczycieli akademickich </w:t>
      </w:r>
      <w:r w:rsidR="00FD5D07" w:rsidRPr="00D466FC">
        <w:rPr>
          <w:rFonts w:ascii="Arial" w:hAnsi="Arial" w:cs="Arial"/>
          <w:color w:val="000000" w:themeColor="text1"/>
          <w:sz w:val="24"/>
          <w:szCs w:val="24"/>
        </w:rPr>
        <w:t xml:space="preserve">i doktorantów </w:t>
      </w:r>
      <w:r w:rsidR="00922169" w:rsidRPr="00D466FC">
        <w:rPr>
          <w:rFonts w:ascii="Arial" w:hAnsi="Arial" w:cs="Arial"/>
          <w:color w:val="000000" w:themeColor="text1"/>
          <w:sz w:val="24"/>
          <w:szCs w:val="24"/>
        </w:rPr>
        <w:t>obowiązków dydaktycznych,</w:t>
      </w:r>
      <w:r w:rsidR="004F5ACB" w:rsidRPr="00D466FC">
        <w:rPr>
          <w:rFonts w:ascii="Arial" w:hAnsi="Arial" w:cs="Arial"/>
          <w:color w:val="000000" w:themeColor="text1"/>
          <w:sz w:val="24"/>
          <w:szCs w:val="24"/>
        </w:rPr>
        <w:t xml:space="preserve"> c) ocenę</w:t>
      </w:r>
      <w:r w:rsidR="00922169" w:rsidRPr="00D466F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22169" w:rsidRPr="00D466F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kompetencji </w:t>
      </w:r>
      <w:r w:rsidR="00922169" w:rsidRPr="00D466FC">
        <w:rPr>
          <w:rFonts w:ascii="Arial" w:hAnsi="Arial" w:cs="Arial"/>
          <w:color w:val="000000" w:themeColor="text1"/>
          <w:sz w:val="24"/>
          <w:szCs w:val="24"/>
        </w:rPr>
        <w:t>nauczycieli akademickich</w:t>
      </w:r>
      <w:r w:rsidR="00922169" w:rsidRPr="00D466F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FD5D07" w:rsidRPr="00D466FC">
        <w:rPr>
          <w:rFonts w:ascii="Arial" w:hAnsi="Arial" w:cs="Arial"/>
          <w:color w:val="000000" w:themeColor="text1"/>
          <w:sz w:val="24"/>
          <w:szCs w:val="24"/>
        </w:rPr>
        <w:t xml:space="preserve">i doktorantów </w:t>
      </w:r>
      <w:r w:rsidR="00922169" w:rsidRPr="00D466F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do prowadzenia określonych przedmiotów</w:t>
      </w:r>
      <w:r w:rsidRPr="00D466FC">
        <w:rPr>
          <w:rFonts w:ascii="Arial" w:hAnsi="Arial" w:cs="Arial"/>
          <w:color w:val="000000" w:themeColor="text1"/>
          <w:sz w:val="24"/>
          <w:szCs w:val="24"/>
        </w:rPr>
        <w:t xml:space="preserve">. Procedurą objęci są wszyscy nauczyciele akademiccy zatrudnieni </w:t>
      </w:r>
      <w:r w:rsidR="00636803" w:rsidRPr="00D466FC">
        <w:rPr>
          <w:rFonts w:ascii="Arial" w:hAnsi="Arial" w:cs="Arial"/>
          <w:color w:val="000000" w:themeColor="text1"/>
          <w:sz w:val="24"/>
          <w:szCs w:val="24"/>
        </w:rPr>
        <w:t xml:space="preserve">                </w:t>
      </w:r>
      <w:r w:rsidRPr="00D466FC">
        <w:rPr>
          <w:rFonts w:ascii="Arial" w:hAnsi="Arial" w:cs="Arial"/>
          <w:color w:val="000000" w:themeColor="text1"/>
          <w:sz w:val="24"/>
          <w:szCs w:val="24"/>
        </w:rPr>
        <w:t xml:space="preserve">w ramach stosunku pracy </w:t>
      </w:r>
      <w:r w:rsidR="00DB4997" w:rsidRPr="00D466FC">
        <w:rPr>
          <w:rFonts w:ascii="Arial" w:hAnsi="Arial" w:cs="Arial"/>
          <w:color w:val="000000" w:themeColor="text1"/>
          <w:sz w:val="24"/>
          <w:szCs w:val="24"/>
        </w:rPr>
        <w:t xml:space="preserve">i </w:t>
      </w:r>
      <w:r w:rsidR="007C34E2" w:rsidRPr="00D466FC">
        <w:rPr>
          <w:rFonts w:ascii="Arial" w:hAnsi="Arial" w:cs="Arial"/>
          <w:color w:val="000000" w:themeColor="text1"/>
          <w:sz w:val="24"/>
          <w:szCs w:val="24"/>
        </w:rPr>
        <w:t>umów cywilno-prawnych oraz</w:t>
      </w:r>
      <w:r w:rsidR="00592D47" w:rsidRPr="00D466FC">
        <w:rPr>
          <w:rFonts w:ascii="Arial" w:hAnsi="Arial" w:cs="Arial"/>
          <w:color w:val="000000" w:themeColor="text1"/>
          <w:sz w:val="24"/>
          <w:szCs w:val="24"/>
        </w:rPr>
        <w:t xml:space="preserve"> doktoranci</w:t>
      </w:r>
      <w:r w:rsidRPr="00D466FC">
        <w:rPr>
          <w:rFonts w:ascii="Arial" w:hAnsi="Arial" w:cs="Arial"/>
          <w:color w:val="000000" w:themeColor="text1"/>
          <w:sz w:val="24"/>
          <w:szCs w:val="24"/>
        </w:rPr>
        <w:t> </w:t>
      </w:r>
      <w:r w:rsidR="00592D47" w:rsidRPr="00D466FC">
        <w:rPr>
          <w:rFonts w:ascii="Arial" w:hAnsi="Arial" w:cs="Arial"/>
          <w:color w:val="000000" w:themeColor="text1"/>
          <w:sz w:val="24"/>
          <w:szCs w:val="24"/>
        </w:rPr>
        <w:t xml:space="preserve">prowadzący zajęcia dydaktyczne w </w:t>
      </w:r>
      <w:r w:rsidRPr="00D466FC">
        <w:rPr>
          <w:rFonts w:ascii="Arial" w:hAnsi="Arial" w:cs="Arial"/>
          <w:color w:val="000000" w:themeColor="text1"/>
          <w:sz w:val="24"/>
          <w:szCs w:val="24"/>
        </w:rPr>
        <w:t>Akademii Wychowania Fizycznego im. Eugeniusza Piaseckiego w Poznaniu.</w:t>
      </w:r>
    </w:p>
    <w:p w:rsidR="00DC5571" w:rsidRPr="00D466FC" w:rsidRDefault="00DC5571" w:rsidP="00DC5571">
      <w:pPr>
        <w:spacing w:after="0" w:line="240" w:lineRule="auto"/>
        <w:ind w:left="567"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D466F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Oceny dokonuje się</w:t>
      </w:r>
      <w:r w:rsidR="009E7239" w:rsidRPr="00D466F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: a)</w:t>
      </w:r>
      <w:r w:rsidRPr="00D466F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nie rzadziej niż raz na cztery lata w przypadku </w:t>
      </w:r>
      <w:r w:rsidR="009E7239" w:rsidRPr="00D466FC">
        <w:rPr>
          <w:rFonts w:ascii="Arial" w:hAnsi="Arial" w:cs="Arial"/>
          <w:color w:val="000000" w:themeColor="text1"/>
          <w:sz w:val="24"/>
          <w:szCs w:val="24"/>
        </w:rPr>
        <w:t>oceny stopnia wypełniania przez nauczycieli akademickich obowiązków</w:t>
      </w:r>
      <w:r w:rsidR="004F5ACB" w:rsidRPr="00D466FC">
        <w:rPr>
          <w:rFonts w:ascii="Arial" w:hAnsi="Arial" w:cs="Arial"/>
          <w:color w:val="000000" w:themeColor="text1"/>
          <w:sz w:val="24"/>
          <w:szCs w:val="24"/>
        </w:rPr>
        <w:t xml:space="preserve"> zawodowych</w:t>
      </w:r>
      <w:r w:rsidR="009E7239" w:rsidRPr="00D466FC">
        <w:rPr>
          <w:rFonts w:ascii="Arial" w:hAnsi="Arial" w:cs="Arial"/>
          <w:color w:val="000000" w:themeColor="text1"/>
          <w:sz w:val="24"/>
          <w:szCs w:val="24"/>
        </w:rPr>
        <w:t>,</w:t>
      </w:r>
      <w:r w:rsidR="004F5ACB" w:rsidRPr="00D466F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774F1" w:rsidRPr="00D466FC">
        <w:rPr>
          <w:rFonts w:ascii="Arial" w:hAnsi="Arial" w:cs="Arial"/>
          <w:color w:val="000000" w:themeColor="text1"/>
          <w:sz w:val="24"/>
          <w:szCs w:val="24"/>
        </w:rPr>
        <w:t xml:space="preserve">       </w:t>
      </w:r>
      <w:r w:rsidR="004F5ACB" w:rsidRPr="00D466FC">
        <w:rPr>
          <w:rFonts w:ascii="Arial" w:hAnsi="Arial" w:cs="Arial"/>
          <w:color w:val="000000" w:themeColor="text1"/>
          <w:sz w:val="24"/>
          <w:szCs w:val="24"/>
        </w:rPr>
        <w:t>b) co najmniej raz w roku</w:t>
      </w:r>
      <w:r w:rsidR="004F5ACB" w:rsidRPr="00D466F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w przypadku oceny </w:t>
      </w:r>
      <w:r w:rsidR="004F5ACB" w:rsidRPr="00D466FC">
        <w:rPr>
          <w:rFonts w:ascii="Arial" w:hAnsi="Arial" w:cs="Arial"/>
          <w:color w:val="000000" w:themeColor="text1"/>
          <w:sz w:val="24"/>
          <w:szCs w:val="24"/>
        </w:rPr>
        <w:t xml:space="preserve">w zakresie wypełniania przez nauczycieli akademickich i doktorantów obowiązków dydaktycznych, c) </w:t>
      </w:r>
      <w:r w:rsidR="004F5ACB" w:rsidRPr="00D466F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nie rzadziej niż raz na cztery lata w przypadku</w:t>
      </w:r>
      <w:r w:rsidR="004F5ACB" w:rsidRPr="00D466FC">
        <w:rPr>
          <w:rFonts w:ascii="Arial" w:hAnsi="Arial" w:cs="Arial"/>
          <w:color w:val="000000" w:themeColor="text1"/>
          <w:sz w:val="24"/>
          <w:szCs w:val="24"/>
        </w:rPr>
        <w:t xml:space="preserve"> oceny </w:t>
      </w:r>
      <w:r w:rsidR="004F5ACB" w:rsidRPr="00D466F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kompetencji </w:t>
      </w:r>
      <w:r w:rsidR="004F5ACB" w:rsidRPr="00D466FC">
        <w:rPr>
          <w:rFonts w:ascii="Arial" w:hAnsi="Arial" w:cs="Arial"/>
          <w:color w:val="000000" w:themeColor="text1"/>
          <w:sz w:val="24"/>
          <w:szCs w:val="24"/>
        </w:rPr>
        <w:t>nauczycieli akademickich</w:t>
      </w:r>
      <w:r w:rsidR="004F5ACB" w:rsidRPr="00D466F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do prowadzenia określonych przedmiotów. W </w:t>
      </w:r>
      <w:r w:rsidR="00E820C0" w:rsidRPr="00D466F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odniesieniu do</w:t>
      </w:r>
      <w:r w:rsidR="00E820C0" w:rsidRPr="00D466F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4F5ACB" w:rsidRPr="00D466FC">
        <w:rPr>
          <w:rFonts w:ascii="Arial" w:hAnsi="Arial" w:cs="Arial"/>
          <w:color w:val="000000" w:themeColor="text1"/>
          <w:sz w:val="24"/>
          <w:szCs w:val="24"/>
        </w:rPr>
        <w:t>doktorantów</w:t>
      </w:r>
      <w:r w:rsidR="004F5ACB" w:rsidRPr="00D466F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ocenę tych kompetencji dokonuje się jednorazowo przed powierzeniem obowiązków prowadzenia określonych przedmiotów. </w:t>
      </w:r>
    </w:p>
    <w:p w:rsidR="00922169" w:rsidRPr="00D466FC" w:rsidRDefault="00922169" w:rsidP="00DC5571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DC5571" w:rsidRPr="006B57DC" w:rsidRDefault="00DC5571" w:rsidP="00DC557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6B57DC">
        <w:rPr>
          <w:rFonts w:ascii="Arial" w:hAnsi="Arial" w:cs="Arial"/>
          <w:b/>
          <w:bCs/>
          <w:sz w:val="24"/>
          <w:szCs w:val="24"/>
        </w:rPr>
        <w:t>Odpowiedzialność</w:t>
      </w:r>
    </w:p>
    <w:p w:rsidR="00DC5571" w:rsidRPr="006B57DC" w:rsidRDefault="00DC5571" w:rsidP="00DC5571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567" w:hanging="567"/>
        <w:rPr>
          <w:rFonts w:ascii="Arial" w:hAnsi="Arial" w:cs="Arial"/>
          <w:bCs/>
          <w:sz w:val="24"/>
          <w:szCs w:val="24"/>
        </w:rPr>
      </w:pPr>
      <w:r w:rsidRPr="006B57DC">
        <w:rPr>
          <w:rFonts w:ascii="Arial" w:hAnsi="Arial" w:cs="Arial"/>
          <w:bCs/>
          <w:sz w:val="24"/>
          <w:szCs w:val="24"/>
        </w:rPr>
        <w:t>Prorektor ds. Nauki:</w:t>
      </w:r>
    </w:p>
    <w:p w:rsidR="00DC5571" w:rsidRPr="006B57DC" w:rsidRDefault="00DC5571" w:rsidP="00DC557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6B57DC">
        <w:rPr>
          <w:rFonts w:ascii="Arial" w:hAnsi="Arial" w:cs="Arial"/>
          <w:sz w:val="24"/>
          <w:szCs w:val="24"/>
        </w:rPr>
        <w:t>inicjowanie procedury oceny nauczycieli akademickich w Uczelni;</w:t>
      </w:r>
    </w:p>
    <w:p w:rsidR="00DC5571" w:rsidRPr="006B57DC" w:rsidRDefault="00DC5571" w:rsidP="00DC557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6B57DC">
        <w:rPr>
          <w:rFonts w:ascii="Arial" w:hAnsi="Arial" w:cs="Arial"/>
          <w:sz w:val="24"/>
          <w:szCs w:val="24"/>
        </w:rPr>
        <w:t>nadzorowanie przebiegu oceny nauczycieli akademickich.</w:t>
      </w:r>
    </w:p>
    <w:p w:rsidR="00DC5571" w:rsidRPr="006B57DC" w:rsidRDefault="00240D8E" w:rsidP="00DC5571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6B57DC">
        <w:rPr>
          <w:rFonts w:ascii="Arial" w:hAnsi="Arial" w:cs="Arial"/>
          <w:bCs/>
          <w:sz w:val="24"/>
          <w:szCs w:val="24"/>
        </w:rPr>
        <w:t>Dziekan w</w:t>
      </w:r>
      <w:r w:rsidR="00DC5571" w:rsidRPr="006B57DC">
        <w:rPr>
          <w:rFonts w:ascii="Arial" w:hAnsi="Arial" w:cs="Arial"/>
          <w:bCs/>
          <w:sz w:val="24"/>
          <w:szCs w:val="24"/>
        </w:rPr>
        <w:t>ydziału:</w:t>
      </w:r>
    </w:p>
    <w:p w:rsidR="00DC5571" w:rsidRPr="006B57DC" w:rsidRDefault="00DC5571" w:rsidP="00DC557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6B57DC">
        <w:rPr>
          <w:rFonts w:ascii="Arial" w:hAnsi="Arial" w:cs="Arial"/>
          <w:sz w:val="24"/>
          <w:szCs w:val="24"/>
        </w:rPr>
        <w:t>inicjowanie procedury oceny nauczycieli akademickich w podległej jednostce;</w:t>
      </w:r>
    </w:p>
    <w:p w:rsidR="00DC5571" w:rsidRPr="006B57DC" w:rsidRDefault="00DC5571" w:rsidP="00DC557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6B57DC">
        <w:rPr>
          <w:rFonts w:ascii="Arial" w:hAnsi="Arial" w:cs="Arial"/>
          <w:sz w:val="24"/>
          <w:szCs w:val="24"/>
        </w:rPr>
        <w:t>nadzorowanie przebiegu oceny nauczycieli akademickich.</w:t>
      </w:r>
    </w:p>
    <w:p w:rsidR="00DC5571" w:rsidRPr="006B57DC" w:rsidRDefault="00DC5571" w:rsidP="00DC5571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6B57DC">
        <w:rPr>
          <w:rFonts w:ascii="Arial" w:hAnsi="Arial" w:cs="Arial"/>
          <w:bCs/>
          <w:sz w:val="24"/>
          <w:szCs w:val="24"/>
        </w:rPr>
        <w:t>Kie</w:t>
      </w:r>
      <w:r w:rsidR="00240D8E" w:rsidRPr="006B57DC">
        <w:rPr>
          <w:rFonts w:ascii="Arial" w:hAnsi="Arial" w:cs="Arial"/>
          <w:bCs/>
          <w:sz w:val="24"/>
          <w:szCs w:val="24"/>
        </w:rPr>
        <w:t>rownik katedry, kierownik zakładu, kierownik p</w:t>
      </w:r>
      <w:r w:rsidRPr="006B57DC">
        <w:rPr>
          <w:rFonts w:ascii="Arial" w:hAnsi="Arial" w:cs="Arial"/>
          <w:bCs/>
          <w:sz w:val="24"/>
          <w:szCs w:val="24"/>
        </w:rPr>
        <w:t>racowni:</w:t>
      </w:r>
    </w:p>
    <w:p w:rsidR="00DC5571" w:rsidRPr="006B57DC" w:rsidRDefault="00DC5571" w:rsidP="00DC557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6B57DC">
        <w:rPr>
          <w:rFonts w:ascii="Arial" w:hAnsi="Arial" w:cs="Arial"/>
          <w:sz w:val="24"/>
          <w:szCs w:val="24"/>
        </w:rPr>
        <w:t>przeprowadzenie hospitacji zajęć dydaktycznych;</w:t>
      </w:r>
    </w:p>
    <w:p w:rsidR="00DC5571" w:rsidRPr="006B57DC" w:rsidRDefault="00DC5571" w:rsidP="00DC557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6B57DC">
        <w:rPr>
          <w:rFonts w:ascii="Arial" w:hAnsi="Arial" w:cs="Arial"/>
          <w:sz w:val="24"/>
          <w:szCs w:val="24"/>
        </w:rPr>
        <w:t>nadzorowanie przebiegu oceny nauczycieli akademickich.</w:t>
      </w:r>
    </w:p>
    <w:p w:rsidR="00DC5571" w:rsidRPr="006B57DC" w:rsidRDefault="00DC5571" w:rsidP="00DC5571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6B57DC">
        <w:rPr>
          <w:rFonts w:ascii="Arial" w:hAnsi="Arial" w:cs="Arial"/>
          <w:bCs/>
          <w:sz w:val="24"/>
          <w:szCs w:val="24"/>
        </w:rPr>
        <w:t>Pracownik:</w:t>
      </w:r>
    </w:p>
    <w:p w:rsidR="00DC5571" w:rsidRPr="006B57DC" w:rsidRDefault="00DC5571" w:rsidP="00DC557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6B57DC">
        <w:rPr>
          <w:rFonts w:ascii="Arial" w:hAnsi="Arial" w:cs="Arial"/>
          <w:sz w:val="24"/>
          <w:szCs w:val="24"/>
        </w:rPr>
        <w:t>odpowiedzialność za wiarygodność i rzetelność informacji przygotowanych dla potrzeb oceny.</w:t>
      </w:r>
    </w:p>
    <w:p w:rsidR="00DC5571" w:rsidRPr="006B57DC" w:rsidRDefault="00DC5571" w:rsidP="00A55944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6B57DC">
        <w:rPr>
          <w:rFonts w:ascii="Arial" w:hAnsi="Arial" w:cs="Arial"/>
          <w:bCs/>
          <w:iCs/>
          <w:sz w:val="24"/>
          <w:szCs w:val="24"/>
        </w:rPr>
        <w:lastRenderedPageBreak/>
        <w:t>Senacka Komisja ds. Oceny Nauczycieli Akademickich, Uczelniana Odwoławcza Komisja Oceniają</w:t>
      </w:r>
      <w:r w:rsidR="00A55944" w:rsidRPr="006B57DC">
        <w:rPr>
          <w:rFonts w:ascii="Arial" w:hAnsi="Arial" w:cs="Arial"/>
          <w:bCs/>
          <w:iCs/>
          <w:sz w:val="24"/>
          <w:szCs w:val="24"/>
        </w:rPr>
        <w:t xml:space="preserve">ca dla Nauczycieli Akademickich </w:t>
      </w:r>
      <w:r w:rsidR="00B97383" w:rsidRPr="006B57DC">
        <w:rPr>
          <w:rFonts w:ascii="Arial" w:hAnsi="Arial" w:cs="Arial"/>
          <w:bCs/>
          <w:iCs/>
          <w:sz w:val="24"/>
          <w:szCs w:val="24"/>
        </w:rPr>
        <w:t>–</w:t>
      </w:r>
      <w:r w:rsidR="00A55944" w:rsidRPr="006B57DC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6B57DC">
        <w:rPr>
          <w:rFonts w:ascii="Arial" w:hAnsi="Arial" w:cs="Arial"/>
          <w:sz w:val="24"/>
          <w:szCs w:val="24"/>
        </w:rPr>
        <w:t>przeprowadzenie oceny okresowej nauczyciela akademickiego.</w:t>
      </w:r>
    </w:p>
    <w:p w:rsidR="00DC5571" w:rsidRPr="006B57DC" w:rsidRDefault="00DC5571" w:rsidP="00A55944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6B57DC">
        <w:rPr>
          <w:rFonts w:ascii="Arial" w:hAnsi="Arial" w:cs="Arial"/>
          <w:sz w:val="24"/>
          <w:szCs w:val="24"/>
        </w:rPr>
        <w:t>Wydziałowe Komisje ds. Oceny Nauczycieli Akademickich, W</w:t>
      </w:r>
      <w:r w:rsidRPr="006B57DC">
        <w:rPr>
          <w:rFonts w:ascii="Arial" w:eastAsia="Times New Roman" w:hAnsi="Arial" w:cs="Arial"/>
          <w:sz w:val="24"/>
          <w:szCs w:val="24"/>
          <w:lang w:eastAsia="pl-PL"/>
        </w:rPr>
        <w:t xml:space="preserve">ydziałowe Odwoławcze Komisje </w:t>
      </w:r>
      <w:r w:rsidRPr="006B57DC">
        <w:rPr>
          <w:rFonts w:ascii="Arial" w:hAnsi="Arial" w:cs="Arial"/>
          <w:sz w:val="24"/>
          <w:szCs w:val="24"/>
        </w:rPr>
        <w:t>ds. Oceny Nauczycieli Akademickich</w:t>
      </w:r>
      <w:r w:rsidR="00A55944" w:rsidRPr="006B57DC">
        <w:rPr>
          <w:rFonts w:ascii="Arial" w:hAnsi="Arial" w:cs="Arial"/>
          <w:sz w:val="24"/>
          <w:szCs w:val="24"/>
        </w:rPr>
        <w:t xml:space="preserve"> </w:t>
      </w:r>
      <w:r w:rsidR="00B97383" w:rsidRPr="006B57DC">
        <w:rPr>
          <w:rFonts w:ascii="Arial" w:hAnsi="Arial" w:cs="Arial"/>
          <w:sz w:val="24"/>
          <w:szCs w:val="24"/>
        </w:rPr>
        <w:t>–</w:t>
      </w:r>
      <w:r w:rsidR="00A55944" w:rsidRPr="006B57DC">
        <w:rPr>
          <w:rFonts w:ascii="Arial" w:hAnsi="Arial" w:cs="Arial"/>
          <w:sz w:val="24"/>
          <w:szCs w:val="24"/>
        </w:rPr>
        <w:t xml:space="preserve"> </w:t>
      </w:r>
      <w:r w:rsidRPr="006B57DC">
        <w:rPr>
          <w:rFonts w:ascii="Arial" w:hAnsi="Arial" w:cs="Arial"/>
          <w:sz w:val="24"/>
          <w:szCs w:val="24"/>
        </w:rPr>
        <w:t>przeprowadzenie oceny okresowej nauczyciela akademickiego.</w:t>
      </w:r>
    </w:p>
    <w:p w:rsidR="00DC5571" w:rsidRPr="006B57DC" w:rsidRDefault="00DC5571" w:rsidP="00DC557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C5571" w:rsidRPr="006B57DC" w:rsidRDefault="00DC5571" w:rsidP="00DC557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6B57DC">
        <w:rPr>
          <w:rFonts w:ascii="Arial" w:hAnsi="Arial" w:cs="Arial"/>
          <w:b/>
          <w:bCs/>
          <w:sz w:val="24"/>
          <w:szCs w:val="24"/>
        </w:rPr>
        <w:t>Sposób postępowania</w:t>
      </w:r>
    </w:p>
    <w:p w:rsidR="00DC5571" w:rsidRPr="006B57DC" w:rsidRDefault="00DC5571" w:rsidP="00DC5571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6B57DC">
        <w:rPr>
          <w:rFonts w:ascii="Arial" w:hAnsi="Arial" w:cs="Arial"/>
          <w:sz w:val="24"/>
          <w:szCs w:val="24"/>
        </w:rPr>
        <w:t>Prorektor ds. Nauki w grudniu roku poprzedzającego rok kalendarzowy, w którym zgodnie z zapisami ustawy Prawo o Szkolnictwie Wyższym upływa okres od przeprowadzenia w Uczelni ostatniej okresowej oceny wszystkich nauczycieli</w:t>
      </w:r>
      <w:r w:rsidR="00A9071D" w:rsidRPr="006B57DC">
        <w:rPr>
          <w:rFonts w:ascii="Arial" w:hAnsi="Arial" w:cs="Arial"/>
          <w:sz w:val="24"/>
          <w:szCs w:val="24"/>
        </w:rPr>
        <w:t xml:space="preserve"> akademickich kieruje pismo do dziekanów i kierowników j</w:t>
      </w:r>
      <w:r w:rsidR="00337FFA" w:rsidRPr="006B57DC">
        <w:rPr>
          <w:rFonts w:ascii="Arial" w:hAnsi="Arial" w:cs="Arial"/>
          <w:sz w:val="24"/>
          <w:szCs w:val="24"/>
        </w:rPr>
        <w:t>ednostek m</w:t>
      </w:r>
      <w:r w:rsidRPr="006B57DC">
        <w:rPr>
          <w:rFonts w:ascii="Arial" w:hAnsi="Arial" w:cs="Arial"/>
          <w:sz w:val="24"/>
          <w:szCs w:val="24"/>
        </w:rPr>
        <w:t>iędzywydziałowych, w którym przypomina o konieczności przeprowadzenia oceny okresowej, wskazuje podstawy prawne do przeprowadzenia oceny, a także przypomina o konieczności powołania komisji oceniających.</w:t>
      </w:r>
    </w:p>
    <w:p w:rsidR="00DC5571" w:rsidRPr="006B57DC" w:rsidRDefault="00DC5571" w:rsidP="00DC5571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6B57DC">
        <w:rPr>
          <w:rFonts w:ascii="Arial" w:hAnsi="Arial" w:cs="Arial"/>
          <w:sz w:val="24"/>
          <w:szCs w:val="24"/>
        </w:rPr>
        <w:t xml:space="preserve">Prorektor ds. Nauki </w:t>
      </w:r>
      <w:r w:rsidR="00856D3D" w:rsidRPr="006B57DC">
        <w:rPr>
          <w:rFonts w:ascii="Arial" w:hAnsi="Arial" w:cs="Arial"/>
          <w:sz w:val="24"/>
          <w:szCs w:val="24"/>
        </w:rPr>
        <w:t>w porozumieniu z d</w:t>
      </w:r>
      <w:r w:rsidRPr="006B57DC">
        <w:rPr>
          <w:rFonts w:ascii="Arial" w:hAnsi="Arial" w:cs="Arial"/>
          <w:sz w:val="24"/>
          <w:szCs w:val="24"/>
        </w:rPr>
        <w:t>ziekanami ustala harmonogram oceny okresowej nauczycieli akademickich, nie później niż do dnia 31 stycznia roku kalendarzowego, w którym upływa ustawowy okres od przeprowadzenia w Uczelni ostatniej okresowej oceny wszystkich nauczycieli akademickich.</w:t>
      </w:r>
    </w:p>
    <w:p w:rsidR="005D5A19" w:rsidRPr="006B57DC" w:rsidRDefault="00DC5571" w:rsidP="00DC5571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6B57DC">
        <w:rPr>
          <w:rFonts w:ascii="Arial" w:hAnsi="Arial" w:cs="Arial"/>
          <w:sz w:val="24"/>
          <w:szCs w:val="24"/>
        </w:rPr>
        <w:t xml:space="preserve">Ocena okresowa przeprowadzana jest nie rzadziej niż raz na </w:t>
      </w:r>
      <w:r w:rsidR="005D5A19" w:rsidRPr="006B57DC">
        <w:rPr>
          <w:rFonts w:ascii="Arial" w:hAnsi="Arial" w:cs="Arial"/>
          <w:sz w:val="24"/>
          <w:szCs w:val="24"/>
        </w:rPr>
        <w:t>cztery</w:t>
      </w:r>
      <w:r w:rsidRPr="006B57DC">
        <w:rPr>
          <w:rFonts w:ascii="Arial" w:hAnsi="Arial" w:cs="Arial"/>
          <w:sz w:val="24"/>
          <w:szCs w:val="24"/>
        </w:rPr>
        <w:t xml:space="preserve"> lata lub na wniosek kierownika jednostki organizacyjnej, w której nauczyciel akademicki jest zatrudniony. </w:t>
      </w:r>
    </w:p>
    <w:p w:rsidR="00DC5571" w:rsidRPr="006B57DC" w:rsidRDefault="00C12294" w:rsidP="00DC5571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6B57DC">
        <w:rPr>
          <w:rFonts w:ascii="Arial" w:hAnsi="Arial" w:cs="Arial"/>
          <w:sz w:val="24"/>
          <w:szCs w:val="24"/>
        </w:rPr>
        <w:t xml:space="preserve">Przy dokonywaniu oceny nauczyciela akademickiego, dotyczącej wypełniania obowiązków dydaktycznych, uwzględnia się opinię studentów i doktorantów uczęszczających na zajęcia prowadzone przez ocenianego nauczyciela akademickiego. Opinię studentów i doktorantów ustala się na podstawie anonimowej ankiety przeprowadzonej wśród studentów wydziału oraz wśród doktorantów. </w:t>
      </w:r>
      <w:r w:rsidR="00DC5571" w:rsidRPr="006B57DC">
        <w:rPr>
          <w:rFonts w:ascii="Arial" w:hAnsi="Arial" w:cs="Arial"/>
          <w:bCs/>
          <w:sz w:val="24"/>
          <w:szCs w:val="24"/>
        </w:rPr>
        <w:t>(formularz nr 2.1).</w:t>
      </w:r>
      <w:r w:rsidR="00DC5571" w:rsidRPr="006B57DC">
        <w:rPr>
          <w:rFonts w:ascii="Arial" w:hAnsi="Arial" w:cs="Arial"/>
          <w:sz w:val="24"/>
          <w:szCs w:val="24"/>
        </w:rPr>
        <w:t xml:space="preserve"> Obliczeń i zestawień dokonuje Ośrodek Obliczeniowy Akademii Wychowania Fizycznego w Poznaniu. Wydziałowe Komisje ds. Oceny Nauczycieli Akademickich oceniają pracowników niesamodzielnych w oparciu o ankiety samooceny (formularz nr 2.3 oraz nr 2.4) wspomagając ocenę wynikami ankiet studenckich oraz protokołem z hospitacji zajęć dydaktycznych (formularz nr 2.2). </w:t>
      </w:r>
    </w:p>
    <w:p w:rsidR="008C1845" w:rsidRPr="00F738E8" w:rsidRDefault="005D5A19" w:rsidP="00F738E8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FF0000"/>
          <w:sz w:val="24"/>
          <w:szCs w:val="24"/>
        </w:rPr>
      </w:pPr>
      <w:r w:rsidRPr="006B57DC">
        <w:rPr>
          <w:rFonts w:ascii="Arial" w:hAnsi="Arial" w:cs="Arial"/>
          <w:sz w:val="24"/>
          <w:szCs w:val="24"/>
        </w:rPr>
        <w:t xml:space="preserve">Ocena dokonywana przez studentów </w:t>
      </w:r>
      <w:r w:rsidRPr="00F738E8">
        <w:rPr>
          <w:rFonts w:ascii="Arial" w:hAnsi="Arial" w:cs="Arial"/>
          <w:sz w:val="24"/>
          <w:szCs w:val="24"/>
        </w:rPr>
        <w:t>i doktorantów, w zakresie wypełniania przez nauczycieli akademickich obowiązków dydaktycznych, dokonywana jest co najmniej raz w roku.</w:t>
      </w:r>
      <w:r w:rsidR="00E8245C" w:rsidRPr="00F738E8">
        <w:rPr>
          <w:rFonts w:ascii="Arial" w:hAnsi="Arial" w:cs="Arial"/>
          <w:sz w:val="24"/>
          <w:szCs w:val="24"/>
        </w:rPr>
        <w:t xml:space="preserve"> </w:t>
      </w:r>
      <w:r w:rsidR="00F738E8" w:rsidRPr="00F738E8">
        <w:rPr>
          <w:rFonts w:ascii="Arial" w:hAnsi="Arial" w:cs="Arial"/>
          <w:sz w:val="24"/>
          <w:szCs w:val="24"/>
        </w:rPr>
        <w:t xml:space="preserve">Ocena jest prowadzona za pośrednictwem uczelnianego elektronicznego systemu gromadzenia i przetwarzania danych BAZUS. </w:t>
      </w:r>
      <w:r w:rsidR="00F738E8" w:rsidRPr="00F738E8">
        <w:rPr>
          <w:rFonts w:ascii="Arial" w:eastAsia="Times New Roman" w:hAnsi="Arial" w:cs="Arial"/>
          <w:bCs/>
          <w:sz w:val="24"/>
          <w:szCs w:val="24"/>
          <w:lang w:eastAsia="pl-PL"/>
        </w:rPr>
        <w:t>Nauczyciele, którzy nie są jeszcze wpisani do systemu są oceniani w dotychczasowy sposób, tj. za pomocą drukowanych k</w:t>
      </w:r>
      <w:r w:rsidR="00E8245C" w:rsidRPr="00F738E8">
        <w:rPr>
          <w:rFonts w:ascii="Arial" w:hAnsi="Arial" w:cs="Arial"/>
          <w:sz w:val="24"/>
          <w:szCs w:val="24"/>
        </w:rPr>
        <w:t>w</w:t>
      </w:r>
      <w:r w:rsidR="00336804" w:rsidRPr="00F738E8">
        <w:rPr>
          <w:rFonts w:ascii="Arial" w:hAnsi="Arial" w:cs="Arial"/>
          <w:sz w:val="24"/>
          <w:szCs w:val="24"/>
        </w:rPr>
        <w:t>estionariusz</w:t>
      </w:r>
      <w:r w:rsidR="00F738E8" w:rsidRPr="00F738E8">
        <w:rPr>
          <w:rFonts w:ascii="Arial" w:hAnsi="Arial" w:cs="Arial"/>
          <w:sz w:val="24"/>
          <w:szCs w:val="24"/>
        </w:rPr>
        <w:t>y</w:t>
      </w:r>
      <w:r w:rsidR="00336804" w:rsidRPr="00F738E8">
        <w:rPr>
          <w:rFonts w:ascii="Arial" w:hAnsi="Arial" w:cs="Arial"/>
          <w:sz w:val="24"/>
          <w:szCs w:val="24"/>
        </w:rPr>
        <w:t xml:space="preserve"> oceny (formularz 2.1</w:t>
      </w:r>
      <w:r w:rsidR="00E8245C" w:rsidRPr="00F738E8">
        <w:rPr>
          <w:rFonts w:ascii="Arial" w:hAnsi="Arial" w:cs="Arial"/>
          <w:sz w:val="24"/>
          <w:szCs w:val="24"/>
        </w:rPr>
        <w:t>)</w:t>
      </w:r>
      <w:r w:rsidR="00F738E8" w:rsidRPr="00F738E8">
        <w:rPr>
          <w:rFonts w:ascii="Arial" w:hAnsi="Arial" w:cs="Arial"/>
          <w:sz w:val="24"/>
          <w:szCs w:val="24"/>
        </w:rPr>
        <w:t>.</w:t>
      </w:r>
      <w:r w:rsidR="009F1102" w:rsidRPr="00F738E8"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8C1845" w:rsidRPr="00D466FC" w:rsidRDefault="008C1845" w:rsidP="008C1845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466FC">
        <w:rPr>
          <w:rFonts w:ascii="Arial" w:hAnsi="Arial" w:cs="Arial"/>
          <w:color w:val="000000" w:themeColor="text1"/>
          <w:sz w:val="24"/>
          <w:szCs w:val="24"/>
        </w:rPr>
        <w:t xml:space="preserve">Oceny </w:t>
      </w:r>
      <w:r w:rsidRPr="00D466F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kompetencji </w:t>
      </w:r>
      <w:r w:rsidRPr="00D466FC">
        <w:rPr>
          <w:rFonts w:ascii="Arial" w:hAnsi="Arial" w:cs="Arial"/>
          <w:color w:val="000000" w:themeColor="text1"/>
          <w:sz w:val="24"/>
          <w:szCs w:val="24"/>
        </w:rPr>
        <w:t>nauczycieli akademickich</w:t>
      </w:r>
      <w:r w:rsidRPr="00D466F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do prowadzenia określonych przedmiotów dokonuje się nie rzadziej niż raz na cztery lata (formularz</w:t>
      </w:r>
      <w:r w:rsidR="00336804" w:rsidRPr="00D466F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e</w:t>
      </w:r>
      <w:r w:rsidRPr="00D466F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336804" w:rsidRPr="00D466F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2.3, 2.4</w:t>
      </w:r>
      <w:r w:rsidRPr="00D466F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). </w:t>
      </w:r>
      <w:r w:rsidR="00E8245C" w:rsidRPr="00D466F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Jeśli weryfikacja kompetencji będzie negatywna, oceniany pracownik będzie zobligowany do pilnego uzupełnienia brakujących kompetencji lub odsunięty od powierzonych obowiązków</w:t>
      </w:r>
      <w:r w:rsidR="00367794" w:rsidRPr="00D466F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dydaktycznych</w:t>
      </w:r>
      <w:r w:rsidR="00E8245C" w:rsidRPr="00D466F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. </w:t>
      </w:r>
      <w:r w:rsidRPr="00D466F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W przypadku </w:t>
      </w:r>
      <w:r w:rsidRPr="00D466FC">
        <w:rPr>
          <w:rFonts w:ascii="Arial" w:hAnsi="Arial" w:cs="Arial"/>
          <w:color w:val="000000" w:themeColor="text1"/>
          <w:sz w:val="24"/>
          <w:szCs w:val="24"/>
        </w:rPr>
        <w:t>doktorantów</w:t>
      </w:r>
      <w:r w:rsidRPr="00D466F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ocenę tych kompetencji dokonuje się jednorazowo przed powierzeniem obowiązków prowadzenia określonych przedmiotów. </w:t>
      </w:r>
    </w:p>
    <w:p w:rsidR="00DC5571" w:rsidRPr="006B57DC" w:rsidRDefault="00DC5571" w:rsidP="00DC5571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6B57DC">
        <w:rPr>
          <w:rFonts w:ascii="Arial" w:hAnsi="Arial" w:cs="Arial"/>
          <w:sz w:val="24"/>
          <w:szCs w:val="24"/>
        </w:rPr>
        <w:t xml:space="preserve">Pracowników samodzielnych oceniają: </w:t>
      </w:r>
      <w:r w:rsidRPr="006B57DC">
        <w:rPr>
          <w:rFonts w:ascii="Arial" w:hAnsi="Arial" w:cs="Arial"/>
          <w:bCs/>
          <w:iCs/>
          <w:sz w:val="24"/>
          <w:szCs w:val="24"/>
        </w:rPr>
        <w:t>Senacka Komisja ds. Oceny Nauczycieli Akademickich, Uczelniana Odwoławcza Komisja Oceniająca dla Nauczycieli Akademickich w oparciu o ankiety samooceny (formularz nr 2.</w:t>
      </w:r>
      <w:r w:rsidR="00D466FC">
        <w:rPr>
          <w:rFonts w:ascii="Arial" w:hAnsi="Arial" w:cs="Arial"/>
          <w:bCs/>
          <w:iCs/>
          <w:sz w:val="24"/>
          <w:szCs w:val="24"/>
        </w:rPr>
        <w:t>4</w:t>
      </w:r>
      <w:r w:rsidRPr="006B57DC">
        <w:rPr>
          <w:rFonts w:ascii="Arial" w:hAnsi="Arial" w:cs="Arial"/>
          <w:bCs/>
          <w:iCs/>
          <w:sz w:val="24"/>
          <w:szCs w:val="24"/>
        </w:rPr>
        <w:t>).</w:t>
      </w:r>
    </w:p>
    <w:p w:rsidR="00DC5571" w:rsidRPr="006B57DC" w:rsidRDefault="00DC5571" w:rsidP="00DC5571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6B57DC">
        <w:rPr>
          <w:rFonts w:ascii="Arial" w:hAnsi="Arial" w:cs="Arial"/>
          <w:sz w:val="24"/>
          <w:szCs w:val="24"/>
        </w:rPr>
        <w:t>Podstawę oceny nauczyciela akademickiego stanowią jego osiągnięcia naukowe oraz dydaktyczne i organizacyjne. W szczególności przy ocenie uwzględnia się:</w:t>
      </w:r>
    </w:p>
    <w:p w:rsidR="00DC5571" w:rsidRPr="006B57DC" w:rsidRDefault="00DC5571" w:rsidP="00DC557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6B57DC">
        <w:rPr>
          <w:rFonts w:ascii="Arial" w:hAnsi="Arial" w:cs="Arial"/>
          <w:sz w:val="24"/>
          <w:szCs w:val="24"/>
        </w:rPr>
        <w:t>publikacje naukowe z uwzględnieniem prestiżu wydawnictw lub czasopism, w których się ukazały,</w:t>
      </w:r>
    </w:p>
    <w:p w:rsidR="00DC5571" w:rsidRPr="006B57DC" w:rsidRDefault="00DC5571" w:rsidP="00DC557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6B57DC">
        <w:rPr>
          <w:rFonts w:ascii="Arial" w:hAnsi="Arial" w:cs="Arial"/>
          <w:sz w:val="24"/>
          <w:szCs w:val="24"/>
        </w:rPr>
        <w:lastRenderedPageBreak/>
        <w:t xml:space="preserve">udział w kolegiach redakcyjnych czasopism naukowych oraz recenzowanie prac naukowych, </w:t>
      </w:r>
    </w:p>
    <w:p w:rsidR="00DC5571" w:rsidRPr="006B57DC" w:rsidRDefault="00DC5571" w:rsidP="00DC557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6B57DC">
        <w:rPr>
          <w:rFonts w:ascii="Arial" w:hAnsi="Arial" w:cs="Arial"/>
          <w:sz w:val="24"/>
          <w:szCs w:val="24"/>
        </w:rPr>
        <w:t>uczestnictwo w konferencjach naukowych z uwzględnieniem prestiżu konferencji i charakteru uczestnictwa,</w:t>
      </w:r>
    </w:p>
    <w:p w:rsidR="00DC5571" w:rsidRPr="006B57DC" w:rsidRDefault="00DC5571" w:rsidP="00DC557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6B57DC">
        <w:rPr>
          <w:rFonts w:ascii="Arial" w:hAnsi="Arial" w:cs="Arial"/>
          <w:sz w:val="24"/>
          <w:szCs w:val="24"/>
        </w:rPr>
        <w:t>poziom prowadzenia zajęć dydaktycznych,</w:t>
      </w:r>
    </w:p>
    <w:p w:rsidR="00DC5571" w:rsidRPr="006B57DC" w:rsidRDefault="00DC5571" w:rsidP="00DC557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6B57DC">
        <w:rPr>
          <w:rFonts w:ascii="Arial" w:hAnsi="Arial" w:cs="Arial"/>
          <w:sz w:val="24"/>
          <w:szCs w:val="24"/>
        </w:rPr>
        <w:t>autorstwo podręczników, skryptów akademickich i innych pomocy dydaktycznych,</w:t>
      </w:r>
    </w:p>
    <w:p w:rsidR="00DC5571" w:rsidRPr="006B57DC" w:rsidRDefault="00DC5571" w:rsidP="00DC557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6B57DC">
        <w:rPr>
          <w:rFonts w:ascii="Arial" w:hAnsi="Arial" w:cs="Arial"/>
          <w:sz w:val="24"/>
          <w:szCs w:val="24"/>
        </w:rPr>
        <w:t>udział w postępowaniach o nadanie stopni i tytułów naukowych,</w:t>
      </w:r>
    </w:p>
    <w:p w:rsidR="00DC5571" w:rsidRPr="006B57DC" w:rsidRDefault="00DC5571" w:rsidP="00DC557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6B57DC">
        <w:rPr>
          <w:rFonts w:ascii="Arial" w:hAnsi="Arial" w:cs="Arial"/>
          <w:sz w:val="24"/>
          <w:szCs w:val="24"/>
        </w:rPr>
        <w:t>działalność popularyzatorską,</w:t>
      </w:r>
    </w:p>
    <w:p w:rsidR="00DC5571" w:rsidRPr="006B57DC" w:rsidRDefault="00DC5571" w:rsidP="00DC557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6B57DC">
        <w:rPr>
          <w:rFonts w:ascii="Arial" w:hAnsi="Arial" w:cs="Arial"/>
          <w:sz w:val="24"/>
          <w:szCs w:val="24"/>
        </w:rPr>
        <w:t>funkcje pełnione w krajowych i międzynarodowych organizacjach i towarzystwach naukowych oraz w Uczelni,</w:t>
      </w:r>
    </w:p>
    <w:p w:rsidR="00DC5571" w:rsidRPr="006B57DC" w:rsidRDefault="00DC5571" w:rsidP="00DC557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6B57DC">
        <w:rPr>
          <w:rFonts w:ascii="Arial" w:hAnsi="Arial" w:cs="Arial"/>
          <w:sz w:val="24"/>
          <w:szCs w:val="24"/>
        </w:rPr>
        <w:t>aktywność w pozyskiwaniu środków na badania ze źródeł zewnętrznych,</w:t>
      </w:r>
    </w:p>
    <w:p w:rsidR="00DC5571" w:rsidRPr="006B57DC" w:rsidRDefault="00DC5571" w:rsidP="00DC557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6B57DC">
        <w:rPr>
          <w:rFonts w:ascii="Arial" w:hAnsi="Arial" w:cs="Arial"/>
          <w:sz w:val="24"/>
          <w:szCs w:val="24"/>
        </w:rPr>
        <w:t>nagrody i wyróżnienia instytucji i towarzystw naukowych,</w:t>
      </w:r>
    </w:p>
    <w:p w:rsidR="00DC5571" w:rsidRPr="006B57DC" w:rsidRDefault="00DC5571" w:rsidP="00DC557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6B57DC">
        <w:rPr>
          <w:rFonts w:ascii="Arial" w:hAnsi="Arial" w:cs="Arial"/>
          <w:sz w:val="24"/>
          <w:szCs w:val="24"/>
        </w:rPr>
        <w:t>zgodność postępowania z etyką zawodu nauczyciela akademickiego.</w:t>
      </w:r>
    </w:p>
    <w:p w:rsidR="00DC5571" w:rsidRPr="006B57DC" w:rsidRDefault="00DC5571" w:rsidP="00C12294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6B57DC">
        <w:rPr>
          <w:rFonts w:ascii="Arial" w:hAnsi="Arial" w:cs="Arial"/>
          <w:sz w:val="24"/>
          <w:szCs w:val="24"/>
        </w:rPr>
        <w:t>Przy ocenie osób z tytułem naukowym lub stopniem doktora habilitowanego bierze się również pod uwagę wyniki osiągnięte w kształceniu kandydatów do pracy naukowej oraz w promowaniu absolwentów.</w:t>
      </w:r>
      <w:r w:rsidR="00940B0E" w:rsidRPr="006B57DC">
        <w:rPr>
          <w:rFonts w:ascii="Arial" w:hAnsi="Arial" w:cs="Arial"/>
          <w:sz w:val="24"/>
          <w:szCs w:val="24"/>
        </w:rPr>
        <w:t xml:space="preserve">  </w:t>
      </w:r>
    </w:p>
    <w:p w:rsidR="00DC5571" w:rsidRPr="006B57DC" w:rsidRDefault="00DC5571" w:rsidP="00DC5571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6B57DC">
        <w:rPr>
          <w:rFonts w:ascii="Arial" w:hAnsi="Arial" w:cs="Arial"/>
          <w:sz w:val="24"/>
          <w:szCs w:val="24"/>
        </w:rPr>
        <w:t>W przypadku przeprowadzania kolejnej oceny w trybie przewidzianym w Statucie, po uzyskaniu oceny negatywnej Odwoławcza Komisja Oceniająca po zapoznaniu się z aktami sprawy może zasięgnąć opinii ekspertów z danej dziedziny bądź dyscypliny naukowej. Ekspertem może być nauczyciel akademicki posiadający tytuł naukowy, niebędący pracownikiem Akademii Wychowania Fizycznego w Poznaniu. Ekspertów w liczbie nie większej niż trzech wyznacza uchwałą Odwoławcza Komisja Oceniająca.</w:t>
      </w:r>
    </w:p>
    <w:p w:rsidR="00DC5571" w:rsidRPr="006B57DC" w:rsidRDefault="00DC5571" w:rsidP="00DC5571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6B57DC">
        <w:rPr>
          <w:rFonts w:ascii="Arial" w:hAnsi="Arial" w:cs="Arial"/>
          <w:sz w:val="24"/>
          <w:szCs w:val="24"/>
        </w:rPr>
        <w:t>Ocena nauczyciela akademickiego wraz z wnioskami zostaje mu przedstawiona przez kierownika jednostki organizacyjnej, w której jest zatrudniony. Nauczyciel akademicki, który podlega ocenie, jest uprawniony do zapoznania się z wszelkimi dokumentami związanymi z jego oceną oraz ma prawo składania wyjaśnień w toku postępowania.</w:t>
      </w:r>
    </w:p>
    <w:p w:rsidR="00DC5571" w:rsidRPr="006B57DC" w:rsidRDefault="00DC5571" w:rsidP="00DC5571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6B57DC">
        <w:rPr>
          <w:rFonts w:ascii="Arial" w:hAnsi="Arial" w:cs="Arial"/>
          <w:sz w:val="24"/>
          <w:szCs w:val="24"/>
        </w:rPr>
        <w:t>Od ocen dokonanych przez wydziałowe komisje oceniające i Senacką Komisję do Spraw Oceny Nauczycieli A</w:t>
      </w:r>
      <w:r w:rsidR="00856D3D" w:rsidRPr="006B57DC">
        <w:rPr>
          <w:rFonts w:ascii="Arial" w:hAnsi="Arial" w:cs="Arial"/>
          <w:sz w:val="24"/>
          <w:szCs w:val="24"/>
        </w:rPr>
        <w:t>kademickich zatrudnionych poza w</w:t>
      </w:r>
      <w:r w:rsidRPr="006B57DC">
        <w:rPr>
          <w:rFonts w:ascii="Arial" w:hAnsi="Arial" w:cs="Arial"/>
          <w:sz w:val="24"/>
          <w:szCs w:val="24"/>
        </w:rPr>
        <w:t>ydziałami przysługuje nauczycielowi akademickiemu odwołanie do Odwoławczej Komisji Oceniającej. Odwołanie wraz z uzasadnieniem wnosi się na piśmie w terminie 14 dni od dnia przedstawienia nauczycielowi akademickiemu oceny komisji; o możliwości i terminie wniesienia odwołania należy poinformować osobę ocenianą. Odwoławcza Komisja Oceniająca powinna rozpoznać odwołanie niezwłocznie. Odwoławcza Komisja Oceniająca utrzymuje zaskarżoną ocenę w mocy albo zmienia ją na korzyść odwołującego się nauczyciela akademickiego. Oceny dokonywane w postępowaniu odwoławczym przez Odwoławczą Komisję Oceniającą są ostateczne i nie przysługuje od nich odwołanie.</w:t>
      </w:r>
    </w:p>
    <w:p w:rsidR="00DC5571" w:rsidRPr="006B57DC" w:rsidRDefault="00DC5571" w:rsidP="00DC5571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6B57DC">
        <w:rPr>
          <w:rFonts w:ascii="Arial" w:hAnsi="Arial" w:cs="Arial"/>
          <w:sz w:val="24"/>
          <w:szCs w:val="24"/>
        </w:rPr>
        <w:t>Wnioski wynikające z oceny mają wpływ na:</w:t>
      </w:r>
    </w:p>
    <w:p w:rsidR="00DC5571" w:rsidRPr="006B57DC" w:rsidRDefault="00DC5571" w:rsidP="00DC557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6B57DC">
        <w:rPr>
          <w:rFonts w:ascii="Arial" w:hAnsi="Arial" w:cs="Arial"/>
          <w:sz w:val="24"/>
          <w:szCs w:val="24"/>
        </w:rPr>
        <w:t>wysokość uposażenia,</w:t>
      </w:r>
    </w:p>
    <w:p w:rsidR="00DC5571" w:rsidRPr="006B57DC" w:rsidRDefault="00DC5571" w:rsidP="00DC557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6B57DC">
        <w:rPr>
          <w:rFonts w:ascii="Arial" w:hAnsi="Arial" w:cs="Arial"/>
          <w:sz w:val="24"/>
          <w:szCs w:val="24"/>
        </w:rPr>
        <w:t>awanse i wyróżnienia,</w:t>
      </w:r>
    </w:p>
    <w:p w:rsidR="008A3D82" w:rsidRPr="006B57DC" w:rsidRDefault="00DC5571" w:rsidP="00DC557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6B57DC">
        <w:rPr>
          <w:rFonts w:ascii="Arial" w:hAnsi="Arial" w:cs="Arial"/>
          <w:sz w:val="24"/>
          <w:szCs w:val="24"/>
        </w:rPr>
        <w:t>powierzanie stanowisk kierowniczych</w:t>
      </w:r>
      <w:r w:rsidR="00367794" w:rsidRPr="006B57DC">
        <w:rPr>
          <w:rFonts w:ascii="Arial" w:hAnsi="Arial" w:cs="Arial"/>
          <w:sz w:val="24"/>
          <w:szCs w:val="24"/>
        </w:rPr>
        <w:t>,</w:t>
      </w:r>
    </w:p>
    <w:p w:rsidR="00DC5571" w:rsidRPr="006B57DC" w:rsidRDefault="008A3D82" w:rsidP="00DC557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6B57DC">
        <w:rPr>
          <w:rFonts w:ascii="Arial" w:hAnsi="Arial" w:cs="Arial"/>
          <w:sz w:val="24"/>
          <w:szCs w:val="24"/>
        </w:rPr>
        <w:t>utrzymanie/wypowiedzenie stosunku pracy</w:t>
      </w:r>
      <w:r w:rsidR="00DC5571" w:rsidRPr="006B57DC">
        <w:rPr>
          <w:rFonts w:ascii="Arial" w:hAnsi="Arial" w:cs="Arial"/>
          <w:sz w:val="24"/>
          <w:szCs w:val="24"/>
        </w:rPr>
        <w:t>.</w:t>
      </w:r>
    </w:p>
    <w:p w:rsidR="00FC76AE" w:rsidRPr="006B57DC" w:rsidRDefault="00FC76AE" w:rsidP="00DC55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C5571" w:rsidRPr="006B57DC" w:rsidRDefault="00DC5571" w:rsidP="00DC5571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6B57DC">
        <w:rPr>
          <w:rFonts w:ascii="Arial" w:hAnsi="Arial" w:cs="Arial"/>
          <w:b/>
          <w:sz w:val="24"/>
          <w:szCs w:val="24"/>
        </w:rPr>
        <w:t>Załączniki</w:t>
      </w:r>
    </w:p>
    <w:p w:rsidR="00DC5571" w:rsidRPr="006B57DC" w:rsidRDefault="00DC5571" w:rsidP="00DC5571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6B57DC">
        <w:rPr>
          <w:rFonts w:ascii="Arial" w:hAnsi="Arial" w:cs="Arial"/>
          <w:sz w:val="24"/>
          <w:szCs w:val="24"/>
        </w:rPr>
        <w:t>Formularz nr 2.1</w:t>
      </w:r>
      <w:r w:rsidR="00443398">
        <w:rPr>
          <w:rFonts w:ascii="Arial" w:hAnsi="Arial" w:cs="Arial"/>
          <w:sz w:val="24"/>
          <w:szCs w:val="24"/>
        </w:rPr>
        <w:t xml:space="preserve">. </w:t>
      </w:r>
      <w:r w:rsidRPr="006B57DC">
        <w:rPr>
          <w:rFonts w:ascii="Arial" w:hAnsi="Arial" w:cs="Arial"/>
          <w:bCs/>
          <w:sz w:val="24"/>
          <w:szCs w:val="24"/>
        </w:rPr>
        <w:t xml:space="preserve">Ankieta dotycząca opinii studentów na temat wypełniania obowiązków dydaktycznych przez nauczyciela </w:t>
      </w:r>
      <w:r w:rsidR="009B49E4" w:rsidRPr="006B57DC">
        <w:rPr>
          <w:rFonts w:ascii="Arial" w:hAnsi="Arial" w:cs="Arial"/>
          <w:bCs/>
          <w:sz w:val="24"/>
          <w:szCs w:val="24"/>
        </w:rPr>
        <w:t>akademickiego wraz</w:t>
      </w:r>
      <w:r w:rsidR="009B49E4" w:rsidRPr="006B57DC">
        <w:rPr>
          <w:rFonts w:ascii="Arial" w:hAnsi="Arial" w:cs="Arial"/>
          <w:sz w:val="24"/>
          <w:szCs w:val="24"/>
        </w:rPr>
        <w:t xml:space="preserve"> z </w:t>
      </w:r>
      <w:r w:rsidR="008C0C15" w:rsidRPr="006B57DC">
        <w:rPr>
          <w:rFonts w:ascii="Arial" w:hAnsi="Arial" w:cs="Arial"/>
          <w:sz w:val="24"/>
          <w:szCs w:val="24"/>
        </w:rPr>
        <w:t>opisem</w:t>
      </w:r>
      <w:r w:rsidR="009B49E4" w:rsidRPr="006B57DC">
        <w:rPr>
          <w:rFonts w:ascii="Arial" w:hAnsi="Arial" w:cs="Arial"/>
          <w:sz w:val="24"/>
          <w:szCs w:val="24"/>
        </w:rPr>
        <w:t xml:space="preserve"> jej prz</w:t>
      </w:r>
      <w:r w:rsidR="00FC76AE">
        <w:rPr>
          <w:rFonts w:ascii="Arial" w:hAnsi="Arial" w:cs="Arial"/>
          <w:sz w:val="24"/>
          <w:szCs w:val="24"/>
        </w:rPr>
        <w:t>eprowadzenia na rewersie.</w:t>
      </w:r>
    </w:p>
    <w:p w:rsidR="00DC5571" w:rsidRPr="006B57DC" w:rsidRDefault="00DC5571" w:rsidP="00DC5571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6B57DC">
        <w:rPr>
          <w:rFonts w:ascii="Arial" w:hAnsi="Arial" w:cs="Arial"/>
          <w:sz w:val="24"/>
          <w:szCs w:val="24"/>
        </w:rPr>
        <w:t xml:space="preserve">Formularz </w:t>
      </w:r>
      <w:r w:rsidR="00367794" w:rsidRPr="006B57DC">
        <w:rPr>
          <w:rFonts w:ascii="Arial" w:hAnsi="Arial" w:cs="Arial"/>
          <w:sz w:val="24"/>
          <w:szCs w:val="24"/>
        </w:rPr>
        <w:t>nr 2.2</w:t>
      </w:r>
      <w:r w:rsidR="00443398">
        <w:rPr>
          <w:rFonts w:ascii="Arial" w:hAnsi="Arial" w:cs="Arial"/>
          <w:sz w:val="24"/>
          <w:szCs w:val="24"/>
        </w:rPr>
        <w:t>.</w:t>
      </w:r>
      <w:r w:rsidRPr="006B57DC">
        <w:rPr>
          <w:rFonts w:ascii="Arial" w:hAnsi="Arial" w:cs="Arial"/>
          <w:sz w:val="24"/>
          <w:szCs w:val="24"/>
        </w:rPr>
        <w:t xml:space="preserve"> </w:t>
      </w:r>
      <w:r w:rsidRPr="006B57DC">
        <w:rPr>
          <w:rFonts w:ascii="Arial" w:hAnsi="Arial" w:cs="Arial"/>
          <w:bCs/>
          <w:sz w:val="24"/>
          <w:szCs w:val="24"/>
        </w:rPr>
        <w:t>Protokół hospitacji zajęć dydaktycznych.</w:t>
      </w:r>
    </w:p>
    <w:p w:rsidR="00DC5571" w:rsidRPr="00971B94" w:rsidRDefault="00DC5571" w:rsidP="00971B94">
      <w:pPr>
        <w:pStyle w:val="Default"/>
        <w:numPr>
          <w:ilvl w:val="1"/>
          <w:numId w:val="1"/>
        </w:numPr>
        <w:ind w:left="567" w:hanging="567"/>
        <w:jc w:val="both"/>
        <w:rPr>
          <w:bCs/>
          <w:color w:val="auto"/>
        </w:rPr>
      </w:pPr>
      <w:r w:rsidRPr="006B57DC">
        <w:rPr>
          <w:color w:val="auto"/>
        </w:rPr>
        <w:lastRenderedPageBreak/>
        <w:t>Formularz nr 2.3</w:t>
      </w:r>
      <w:r w:rsidR="00443398">
        <w:rPr>
          <w:color w:val="auto"/>
        </w:rPr>
        <w:t xml:space="preserve">. </w:t>
      </w:r>
      <w:r w:rsidRPr="006B57DC">
        <w:rPr>
          <w:bCs/>
          <w:color w:val="auto"/>
        </w:rPr>
        <w:t xml:space="preserve">Arkusz oceny nauczyciela akademickiego </w:t>
      </w:r>
      <w:r w:rsidR="00971B94">
        <w:rPr>
          <w:bCs/>
          <w:color w:val="auto"/>
        </w:rPr>
        <w:t>–</w:t>
      </w:r>
      <w:r w:rsidRPr="00971B94">
        <w:rPr>
          <w:bCs/>
          <w:color w:val="auto"/>
        </w:rPr>
        <w:t xml:space="preserve"> pracownika dydaktycznego </w:t>
      </w:r>
      <w:r w:rsidRPr="00971B94">
        <w:rPr>
          <w:rFonts w:eastAsia="MS PMincho"/>
          <w:color w:val="auto"/>
        </w:rPr>
        <w:t>AWF w Poznaniu</w:t>
      </w:r>
      <w:r w:rsidR="0067462B" w:rsidRPr="00971B94">
        <w:rPr>
          <w:rFonts w:eastAsia="MS PMincho"/>
          <w:color w:val="auto"/>
        </w:rPr>
        <w:t>.</w:t>
      </w:r>
    </w:p>
    <w:p w:rsidR="00DC5571" w:rsidRPr="00FC76AE" w:rsidRDefault="00DC5571" w:rsidP="00FC76AE">
      <w:pPr>
        <w:pStyle w:val="Default"/>
        <w:numPr>
          <w:ilvl w:val="1"/>
          <w:numId w:val="1"/>
        </w:numPr>
        <w:ind w:left="567" w:hanging="567"/>
        <w:jc w:val="both"/>
        <w:rPr>
          <w:color w:val="auto"/>
        </w:rPr>
      </w:pPr>
      <w:r w:rsidRPr="006B57DC">
        <w:rPr>
          <w:color w:val="auto"/>
        </w:rPr>
        <w:t xml:space="preserve">Formularz </w:t>
      </w:r>
      <w:r w:rsidR="00367794" w:rsidRPr="006B57DC">
        <w:rPr>
          <w:color w:val="auto"/>
        </w:rPr>
        <w:t>nr 2.4</w:t>
      </w:r>
      <w:r w:rsidR="00443398">
        <w:rPr>
          <w:color w:val="auto"/>
        </w:rPr>
        <w:t>.</w:t>
      </w:r>
      <w:r w:rsidRPr="006B57DC">
        <w:rPr>
          <w:color w:val="auto"/>
        </w:rPr>
        <w:t xml:space="preserve"> </w:t>
      </w:r>
      <w:r w:rsidRPr="006B57DC">
        <w:rPr>
          <w:bCs/>
          <w:color w:val="auto"/>
        </w:rPr>
        <w:t xml:space="preserve">Arkusz </w:t>
      </w:r>
      <w:r w:rsidR="00D466FC">
        <w:rPr>
          <w:bCs/>
          <w:color w:val="auto"/>
        </w:rPr>
        <w:t xml:space="preserve">dorobku naukowego i dydaktycznego </w:t>
      </w:r>
      <w:r w:rsidR="00FC76AE">
        <w:rPr>
          <w:bCs/>
          <w:color w:val="auto"/>
        </w:rPr>
        <w:t>–</w:t>
      </w:r>
      <w:r w:rsidRPr="00FC76AE">
        <w:rPr>
          <w:bCs/>
          <w:color w:val="auto"/>
        </w:rPr>
        <w:t xml:space="preserve"> pracownika naukowo</w:t>
      </w:r>
      <w:r w:rsidR="00FC76AE">
        <w:rPr>
          <w:bCs/>
          <w:color w:val="auto"/>
        </w:rPr>
        <w:t>-</w:t>
      </w:r>
      <w:r w:rsidRPr="00FC76AE">
        <w:rPr>
          <w:bCs/>
          <w:color w:val="auto"/>
        </w:rPr>
        <w:t xml:space="preserve">dydaktycznego </w:t>
      </w:r>
      <w:r w:rsidRPr="00FC76AE">
        <w:rPr>
          <w:rFonts w:eastAsia="MS PMincho"/>
          <w:color w:val="auto"/>
        </w:rPr>
        <w:t>AWF w Poznaniu</w:t>
      </w:r>
    </w:p>
    <w:p w:rsidR="008B0524" w:rsidRPr="006B57DC" w:rsidRDefault="008B0524" w:rsidP="00D466FC">
      <w:pPr>
        <w:pStyle w:val="Bezodstpw"/>
        <w:ind w:left="567"/>
        <w:jc w:val="both"/>
      </w:pPr>
    </w:p>
    <w:sectPr w:rsidR="008B0524" w:rsidRPr="006B57DC" w:rsidSect="00DC5571">
      <w:footerReference w:type="default" r:id="rId7"/>
      <w:pgSz w:w="11906" w:h="16838"/>
      <w:pgMar w:top="1134" w:right="1134" w:bottom="1134" w:left="1134" w:header="709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5E3E" w:rsidRDefault="00495E3E">
      <w:pPr>
        <w:spacing w:after="0" w:line="240" w:lineRule="auto"/>
      </w:pPr>
      <w:r>
        <w:separator/>
      </w:r>
    </w:p>
  </w:endnote>
  <w:endnote w:type="continuationSeparator" w:id="0">
    <w:p w:rsidR="00495E3E" w:rsidRDefault="00495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571" w:rsidRDefault="00746389">
    <w:pPr>
      <w:pStyle w:val="Stopka"/>
      <w:jc w:val="right"/>
    </w:pPr>
    <w:r>
      <w:fldChar w:fldCharType="begin"/>
    </w:r>
    <w:r w:rsidR="00DC5571">
      <w:instrText xml:space="preserve"> PAGE   \* MERGEFORMAT </w:instrText>
    </w:r>
    <w:r>
      <w:fldChar w:fldCharType="separate"/>
    </w:r>
    <w:r w:rsidR="002B4040">
      <w:rPr>
        <w:noProof/>
      </w:rPr>
      <w:t>1</w:t>
    </w:r>
    <w:r>
      <w:fldChar w:fldCharType="end"/>
    </w:r>
  </w:p>
  <w:p w:rsidR="00DC5571" w:rsidRDefault="00DC557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5E3E" w:rsidRDefault="00495E3E">
      <w:pPr>
        <w:spacing w:after="0" w:line="240" w:lineRule="auto"/>
      </w:pPr>
      <w:r>
        <w:separator/>
      </w:r>
    </w:p>
  </w:footnote>
  <w:footnote w:type="continuationSeparator" w:id="0">
    <w:p w:rsidR="00495E3E" w:rsidRDefault="00495E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14DBD"/>
    <w:multiLevelType w:val="multilevel"/>
    <w:tmpl w:val="0C4AE5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6"/>
      <w:numFmt w:val="decimal"/>
      <w:lvlText w:val="%1.%2"/>
      <w:lvlJc w:val="left"/>
      <w:pPr>
        <w:ind w:left="1353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  <w:color w:val="000000"/>
      </w:rPr>
    </w:lvl>
  </w:abstractNum>
  <w:abstractNum w:abstractNumId="1">
    <w:nsid w:val="17873FF5"/>
    <w:multiLevelType w:val="hybridMultilevel"/>
    <w:tmpl w:val="A70E60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9D3F31"/>
    <w:multiLevelType w:val="hybridMultilevel"/>
    <w:tmpl w:val="0B90DD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7635ED"/>
    <w:multiLevelType w:val="multilevel"/>
    <w:tmpl w:val="FCBA29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46254333"/>
    <w:multiLevelType w:val="multilevel"/>
    <w:tmpl w:val="3B8CF6DA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Arial" w:hAnsi="Arial" w:cs="Arial" w:hint="default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>
    <w:nsid w:val="4E166AB0"/>
    <w:multiLevelType w:val="hybridMultilevel"/>
    <w:tmpl w:val="412CAEA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54E107A5"/>
    <w:multiLevelType w:val="multilevel"/>
    <w:tmpl w:val="E52C68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57436CF1"/>
    <w:multiLevelType w:val="hybridMultilevel"/>
    <w:tmpl w:val="53AEBC5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65327D2D"/>
    <w:multiLevelType w:val="hybridMultilevel"/>
    <w:tmpl w:val="0C78A8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DF0DD6"/>
    <w:multiLevelType w:val="hybridMultilevel"/>
    <w:tmpl w:val="A404D7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4F3D18"/>
    <w:multiLevelType w:val="multilevel"/>
    <w:tmpl w:val="041276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1">
    <w:nsid w:val="74DA1BC4"/>
    <w:multiLevelType w:val="multilevel"/>
    <w:tmpl w:val="0332D30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1"/>
  </w:num>
  <w:num w:numId="5">
    <w:abstractNumId w:val="9"/>
  </w:num>
  <w:num w:numId="6">
    <w:abstractNumId w:val="8"/>
  </w:num>
  <w:num w:numId="7">
    <w:abstractNumId w:val="5"/>
  </w:num>
  <w:num w:numId="8">
    <w:abstractNumId w:val="6"/>
  </w:num>
  <w:num w:numId="9">
    <w:abstractNumId w:val="10"/>
  </w:num>
  <w:num w:numId="10">
    <w:abstractNumId w:val="3"/>
  </w:num>
  <w:num w:numId="11">
    <w:abstractNumId w:val="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5571"/>
    <w:rsid w:val="00000791"/>
    <w:rsid w:val="00000997"/>
    <w:rsid w:val="00037F54"/>
    <w:rsid w:val="00041388"/>
    <w:rsid w:val="000425EC"/>
    <w:rsid w:val="000436FD"/>
    <w:rsid w:val="000866F2"/>
    <w:rsid w:val="000C1FA4"/>
    <w:rsid w:val="000F212C"/>
    <w:rsid w:val="0013714F"/>
    <w:rsid w:val="00240D8E"/>
    <w:rsid w:val="00255746"/>
    <w:rsid w:val="002719EA"/>
    <w:rsid w:val="002774F1"/>
    <w:rsid w:val="002A4997"/>
    <w:rsid w:val="002B4040"/>
    <w:rsid w:val="002E0C01"/>
    <w:rsid w:val="002E1655"/>
    <w:rsid w:val="002F7AA7"/>
    <w:rsid w:val="003047E7"/>
    <w:rsid w:val="00311B28"/>
    <w:rsid w:val="00314FFA"/>
    <w:rsid w:val="0031539F"/>
    <w:rsid w:val="00336804"/>
    <w:rsid w:val="00337FFA"/>
    <w:rsid w:val="003410E5"/>
    <w:rsid w:val="00360619"/>
    <w:rsid w:val="003657F7"/>
    <w:rsid w:val="00367794"/>
    <w:rsid w:val="003B2AD2"/>
    <w:rsid w:val="003D574C"/>
    <w:rsid w:val="003D59BA"/>
    <w:rsid w:val="00414934"/>
    <w:rsid w:val="00443398"/>
    <w:rsid w:val="004847C2"/>
    <w:rsid w:val="00495E3E"/>
    <w:rsid w:val="004B4B05"/>
    <w:rsid w:val="004C0BC2"/>
    <w:rsid w:val="004C66C2"/>
    <w:rsid w:val="004F5ACB"/>
    <w:rsid w:val="00502C8D"/>
    <w:rsid w:val="00504087"/>
    <w:rsid w:val="0058677B"/>
    <w:rsid w:val="00587324"/>
    <w:rsid w:val="00592D47"/>
    <w:rsid w:val="005D5A19"/>
    <w:rsid w:val="00630FCB"/>
    <w:rsid w:val="00636803"/>
    <w:rsid w:val="0067462B"/>
    <w:rsid w:val="006B57DC"/>
    <w:rsid w:val="006D55C7"/>
    <w:rsid w:val="007228DA"/>
    <w:rsid w:val="00744E13"/>
    <w:rsid w:val="00746389"/>
    <w:rsid w:val="00796A7A"/>
    <w:rsid w:val="007B0C0A"/>
    <w:rsid w:val="007C34E2"/>
    <w:rsid w:val="008565EA"/>
    <w:rsid w:val="00856D3D"/>
    <w:rsid w:val="00895AAC"/>
    <w:rsid w:val="008A3D82"/>
    <w:rsid w:val="008B0524"/>
    <w:rsid w:val="008C0BE4"/>
    <w:rsid w:val="008C0C15"/>
    <w:rsid w:val="008C1845"/>
    <w:rsid w:val="00922169"/>
    <w:rsid w:val="00940B0E"/>
    <w:rsid w:val="00951EF1"/>
    <w:rsid w:val="0095794A"/>
    <w:rsid w:val="00971B94"/>
    <w:rsid w:val="009934B2"/>
    <w:rsid w:val="009960E4"/>
    <w:rsid w:val="00996BB9"/>
    <w:rsid w:val="009A6F52"/>
    <w:rsid w:val="009B49E4"/>
    <w:rsid w:val="009E7239"/>
    <w:rsid w:val="009F1102"/>
    <w:rsid w:val="00A55944"/>
    <w:rsid w:val="00A9071D"/>
    <w:rsid w:val="00AA4447"/>
    <w:rsid w:val="00AB4060"/>
    <w:rsid w:val="00AB722B"/>
    <w:rsid w:val="00AC22B5"/>
    <w:rsid w:val="00AD07F1"/>
    <w:rsid w:val="00AE5D48"/>
    <w:rsid w:val="00B2383C"/>
    <w:rsid w:val="00B271A7"/>
    <w:rsid w:val="00B3162F"/>
    <w:rsid w:val="00B94F87"/>
    <w:rsid w:val="00B97383"/>
    <w:rsid w:val="00BA11AC"/>
    <w:rsid w:val="00BC6E3F"/>
    <w:rsid w:val="00C12294"/>
    <w:rsid w:val="00C21056"/>
    <w:rsid w:val="00C26E67"/>
    <w:rsid w:val="00C32E8D"/>
    <w:rsid w:val="00C51CD8"/>
    <w:rsid w:val="00C52405"/>
    <w:rsid w:val="00C53CBB"/>
    <w:rsid w:val="00C71E50"/>
    <w:rsid w:val="00C74DD7"/>
    <w:rsid w:val="00C760EF"/>
    <w:rsid w:val="00CB541B"/>
    <w:rsid w:val="00CD2E75"/>
    <w:rsid w:val="00D466FC"/>
    <w:rsid w:val="00D64BF5"/>
    <w:rsid w:val="00DA68BE"/>
    <w:rsid w:val="00DB4997"/>
    <w:rsid w:val="00DC423A"/>
    <w:rsid w:val="00DC5571"/>
    <w:rsid w:val="00DD6FD0"/>
    <w:rsid w:val="00E820C0"/>
    <w:rsid w:val="00E8245C"/>
    <w:rsid w:val="00F17743"/>
    <w:rsid w:val="00F40824"/>
    <w:rsid w:val="00F738E8"/>
    <w:rsid w:val="00F76C48"/>
    <w:rsid w:val="00F83D29"/>
    <w:rsid w:val="00F96AD5"/>
    <w:rsid w:val="00FC76AE"/>
    <w:rsid w:val="00FD55C5"/>
    <w:rsid w:val="00FD5D07"/>
    <w:rsid w:val="00FE4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57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5794A"/>
    <w:pPr>
      <w:keepNext/>
      <w:spacing w:after="0" w:line="360" w:lineRule="auto"/>
      <w:jc w:val="center"/>
      <w:outlineLvl w:val="0"/>
    </w:pPr>
    <w:rPr>
      <w:rFonts w:ascii="Arial" w:eastAsia="Arial Unicode MS" w:hAnsi="Arial"/>
      <w:b/>
      <w:sz w:val="28"/>
      <w:szCs w:val="2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95794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5794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5794A"/>
    <w:rPr>
      <w:rFonts w:ascii="Arial" w:eastAsia="Arial Unicode MS" w:hAnsi="Arial"/>
      <w:b/>
      <w:sz w:val="28"/>
    </w:rPr>
  </w:style>
  <w:style w:type="character" w:customStyle="1" w:styleId="Nagwek3Znak">
    <w:name w:val="Nagłówek 3 Znak"/>
    <w:link w:val="Nagwek3"/>
    <w:uiPriority w:val="9"/>
    <w:semiHidden/>
    <w:rsid w:val="0095794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kapitzlist">
    <w:name w:val="List Paragraph"/>
    <w:basedOn w:val="Normalny"/>
    <w:uiPriority w:val="34"/>
    <w:qFormat/>
    <w:rsid w:val="0095794A"/>
    <w:pPr>
      <w:ind w:left="720"/>
      <w:contextualSpacing/>
    </w:pPr>
  </w:style>
  <w:style w:type="character" w:customStyle="1" w:styleId="Nagwek2Znak">
    <w:name w:val="Nagłówek 2 Znak"/>
    <w:link w:val="Nagwek2"/>
    <w:uiPriority w:val="9"/>
    <w:rsid w:val="0095794A"/>
    <w:rPr>
      <w:rFonts w:ascii="Times New Roman" w:eastAsia="Times New Roman" w:hAnsi="Times New Roman"/>
      <w:b/>
      <w:bCs/>
      <w:sz w:val="36"/>
      <w:szCs w:val="36"/>
    </w:rPr>
  </w:style>
  <w:style w:type="character" w:styleId="Pogrubienie">
    <w:name w:val="Strong"/>
    <w:uiPriority w:val="22"/>
    <w:qFormat/>
    <w:rsid w:val="0095794A"/>
    <w:rPr>
      <w:b/>
      <w:bCs/>
    </w:rPr>
  </w:style>
  <w:style w:type="paragraph" w:customStyle="1" w:styleId="Default">
    <w:name w:val="Default"/>
    <w:rsid w:val="00DC557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Bezodstpw">
    <w:name w:val="No Spacing"/>
    <w:uiPriority w:val="99"/>
    <w:qFormat/>
    <w:rsid w:val="00DC557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C55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DC5571"/>
    <w:rPr>
      <w:rFonts w:ascii="Calibri" w:eastAsia="Calibri" w:hAnsi="Calibri" w:cs="Times New Roman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6B5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B57DC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3D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83D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83D2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3D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3D2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3D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3D29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57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5794A"/>
    <w:pPr>
      <w:keepNext/>
      <w:spacing w:after="0" w:line="360" w:lineRule="auto"/>
      <w:jc w:val="center"/>
      <w:outlineLvl w:val="0"/>
    </w:pPr>
    <w:rPr>
      <w:rFonts w:ascii="Arial" w:eastAsia="Arial Unicode MS" w:hAnsi="Arial"/>
      <w:b/>
      <w:sz w:val="28"/>
      <w:szCs w:val="2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95794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5794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5794A"/>
    <w:rPr>
      <w:rFonts w:ascii="Arial" w:eastAsia="Arial Unicode MS" w:hAnsi="Arial"/>
      <w:b/>
      <w:sz w:val="28"/>
    </w:rPr>
  </w:style>
  <w:style w:type="character" w:customStyle="1" w:styleId="Nagwek3Znak">
    <w:name w:val="Nagłówek 3 Znak"/>
    <w:link w:val="Nagwek3"/>
    <w:uiPriority w:val="9"/>
    <w:semiHidden/>
    <w:rsid w:val="0095794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kapitzlist">
    <w:name w:val="List Paragraph"/>
    <w:basedOn w:val="Normalny"/>
    <w:uiPriority w:val="34"/>
    <w:qFormat/>
    <w:rsid w:val="0095794A"/>
    <w:pPr>
      <w:ind w:left="720"/>
      <w:contextualSpacing/>
    </w:pPr>
  </w:style>
  <w:style w:type="character" w:customStyle="1" w:styleId="Nagwek2Znak">
    <w:name w:val="Nagłówek 2 Znak"/>
    <w:link w:val="Nagwek2"/>
    <w:uiPriority w:val="9"/>
    <w:rsid w:val="0095794A"/>
    <w:rPr>
      <w:rFonts w:ascii="Times New Roman" w:eastAsia="Times New Roman" w:hAnsi="Times New Roman"/>
      <w:b/>
      <w:bCs/>
      <w:sz w:val="36"/>
      <w:szCs w:val="36"/>
    </w:rPr>
  </w:style>
  <w:style w:type="character" w:styleId="Pogrubienie">
    <w:name w:val="Strong"/>
    <w:uiPriority w:val="22"/>
    <w:qFormat/>
    <w:rsid w:val="0095794A"/>
    <w:rPr>
      <w:b/>
      <w:bCs/>
    </w:rPr>
  </w:style>
  <w:style w:type="paragraph" w:customStyle="1" w:styleId="Default">
    <w:name w:val="Default"/>
    <w:rsid w:val="00DC557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Bezodstpw">
    <w:name w:val="No Spacing"/>
    <w:uiPriority w:val="99"/>
    <w:qFormat/>
    <w:rsid w:val="00DC557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C55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DC5571"/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4</Pages>
  <Words>1337</Words>
  <Characters>8023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Recenzent</cp:lastModifiedBy>
  <cp:revision>44</cp:revision>
  <dcterms:created xsi:type="dcterms:W3CDTF">2016-12-31T14:38:00Z</dcterms:created>
  <dcterms:modified xsi:type="dcterms:W3CDTF">2017-04-04T08:54:00Z</dcterms:modified>
</cp:coreProperties>
</file>