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CD" w:rsidRDefault="00C84CCD" w:rsidP="00AC6521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D8279F" w:rsidRPr="00376430" w:rsidRDefault="00D8279F" w:rsidP="00D8279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Zał. Nr 2 do Zarządzenia R</w:t>
      </w:r>
      <w:r w:rsidRPr="00376430">
        <w:rPr>
          <w:rFonts w:ascii="Arial" w:hAnsi="Arial" w:cs="Arial"/>
          <w:sz w:val="20"/>
          <w:szCs w:val="20"/>
        </w:rPr>
        <w:t>ektora Nr 45/15 z dnia 20 października 2015r.</w:t>
      </w:r>
    </w:p>
    <w:p w:rsidR="00AC6521" w:rsidRDefault="00C84CCD" w:rsidP="00C84CCD">
      <w:pPr>
        <w:tabs>
          <w:tab w:val="left" w:pos="255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84CCD" w:rsidRPr="00AC6521" w:rsidRDefault="00C84CCD" w:rsidP="00C84CCD">
      <w:pPr>
        <w:tabs>
          <w:tab w:val="left" w:pos="255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C6521" w:rsidRDefault="0046032D" w:rsidP="00020DB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___________________________________________________________________</w:t>
      </w:r>
    </w:p>
    <w:p w:rsidR="00AC4551" w:rsidRPr="00593583" w:rsidRDefault="0099729F" w:rsidP="0059358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93583">
        <w:rPr>
          <w:rFonts w:ascii="Arial" w:hAnsi="Arial" w:cs="Arial"/>
          <w:b/>
          <w:sz w:val="28"/>
          <w:szCs w:val="28"/>
        </w:rPr>
        <w:t>Regulamin wynagradzania pracowników</w:t>
      </w:r>
    </w:p>
    <w:p w:rsidR="00593583" w:rsidRPr="00593583" w:rsidRDefault="0099729F" w:rsidP="0059358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93583">
        <w:rPr>
          <w:rFonts w:ascii="Arial" w:hAnsi="Arial" w:cs="Arial"/>
          <w:b/>
          <w:sz w:val="28"/>
          <w:szCs w:val="28"/>
        </w:rPr>
        <w:t xml:space="preserve">Akademii Wychowania Fizycznego </w:t>
      </w:r>
      <w:r w:rsidR="00593583" w:rsidRPr="00593583">
        <w:rPr>
          <w:rFonts w:ascii="Arial" w:hAnsi="Arial" w:cs="Arial"/>
          <w:b/>
          <w:sz w:val="28"/>
          <w:szCs w:val="28"/>
        </w:rPr>
        <w:t xml:space="preserve">im. Eugeniusza Piaseckiego </w:t>
      </w:r>
    </w:p>
    <w:p w:rsidR="00AC4551" w:rsidRPr="00593583" w:rsidRDefault="00593583" w:rsidP="0059358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93583">
        <w:rPr>
          <w:rFonts w:ascii="Arial" w:hAnsi="Arial" w:cs="Arial"/>
          <w:b/>
          <w:sz w:val="28"/>
          <w:szCs w:val="28"/>
        </w:rPr>
        <w:t>w Poznaniu</w:t>
      </w:r>
    </w:p>
    <w:p w:rsidR="0046032D" w:rsidRDefault="0046032D" w:rsidP="0046032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___________________________________________________________________</w:t>
      </w:r>
    </w:p>
    <w:p w:rsidR="00D54406" w:rsidRDefault="00D54406" w:rsidP="00CE40AC">
      <w:pPr>
        <w:jc w:val="both"/>
        <w:rPr>
          <w:rFonts w:ascii="Arial" w:hAnsi="Arial" w:cs="Arial"/>
          <w:sz w:val="22"/>
          <w:szCs w:val="22"/>
        </w:rPr>
      </w:pPr>
    </w:p>
    <w:p w:rsidR="00AC6521" w:rsidRPr="00CE40AC" w:rsidRDefault="00AC6521" w:rsidP="00CE40AC">
      <w:pPr>
        <w:jc w:val="both"/>
        <w:rPr>
          <w:rFonts w:ascii="Arial" w:hAnsi="Arial" w:cs="Arial"/>
          <w:sz w:val="22"/>
          <w:szCs w:val="22"/>
        </w:rPr>
      </w:pPr>
    </w:p>
    <w:p w:rsidR="00D54406" w:rsidRPr="00CE40AC" w:rsidRDefault="00D54406" w:rsidP="00CE40AC">
      <w:pPr>
        <w:jc w:val="both"/>
        <w:rPr>
          <w:rFonts w:ascii="Arial" w:hAnsi="Arial" w:cs="Arial"/>
          <w:sz w:val="22"/>
          <w:szCs w:val="22"/>
        </w:rPr>
      </w:pPr>
    </w:p>
    <w:p w:rsidR="00D54406" w:rsidRDefault="00C84CCD" w:rsidP="00C84CCD">
      <w:p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54406" w:rsidRPr="00CE40AC">
        <w:rPr>
          <w:rFonts w:ascii="Arial" w:hAnsi="Arial" w:cs="Arial"/>
          <w:b/>
          <w:sz w:val="22"/>
          <w:szCs w:val="22"/>
        </w:rPr>
        <w:t>Rozdział 1</w:t>
      </w:r>
      <w:r>
        <w:rPr>
          <w:rFonts w:ascii="Arial" w:hAnsi="Arial" w:cs="Arial"/>
          <w:b/>
          <w:sz w:val="22"/>
          <w:szCs w:val="22"/>
        </w:rPr>
        <w:tab/>
      </w:r>
    </w:p>
    <w:p w:rsidR="00AC6521" w:rsidRPr="00CE40AC" w:rsidRDefault="00AC6521" w:rsidP="00CE40AC">
      <w:pPr>
        <w:jc w:val="center"/>
        <w:rPr>
          <w:rFonts w:ascii="Arial" w:hAnsi="Arial" w:cs="Arial"/>
          <w:b/>
          <w:sz w:val="22"/>
          <w:szCs w:val="22"/>
        </w:rPr>
      </w:pPr>
    </w:p>
    <w:p w:rsidR="00D54406" w:rsidRDefault="00CE40AC" w:rsidP="00CE40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Przepisy ogólne</w:t>
      </w:r>
    </w:p>
    <w:p w:rsidR="00CE40AC" w:rsidRPr="00CE40AC" w:rsidRDefault="00CE40AC" w:rsidP="00CE40AC">
      <w:pPr>
        <w:jc w:val="center"/>
        <w:rPr>
          <w:rFonts w:ascii="Arial" w:hAnsi="Arial" w:cs="Arial"/>
          <w:sz w:val="22"/>
          <w:szCs w:val="22"/>
        </w:rPr>
      </w:pPr>
    </w:p>
    <w:p w:rsidR="00C05CFD" w:rsidRPr="00CE40AC" w:rsidRDefault="00C05CFD" w:rsidP="00CE40AC">
      <w:pPr>
        <w:jc w:val="center"/>
        <w:rPr>
          <w:rFonts w:ascii="Arial" w:hAnsi="Arial" w:cs="Arial"/>
          <w:sz w:val="22"/>
          <w:szCs w:val="22"/>
        </w:rPr>
      </w:pPr>
      <w:r w:rsidRPr="00CE40AC">
        <w:rPr>
          <w:rFonts w:ascii="Arial" w:hAnsi="Arial" w:cs="Arial"/>
          <w:sz w:val="22"/>
          <w:szCs w:val="22"/>
        </w:rPr>
        <w:t>§ 1</w:t>
      </w:r>
    </w:p>
    <w:p w:rsidR="00C05CFD" w:rsidRPr="00CE40AC" w:rsidRDefault="00C05CFD" w:rsidP="00CE40AC">
      <w:pPr>
        <w:jc w:val="both"/>
        <w:rPr>
          <w:rFonts w:ascii="Arial" w:hAnsi="Arial" w:cs="Arial"/>
          <w:sz w:val="22"/>
          <w:szCs w:val="22"/>
        </w:rPr>
      </w:pPr>
    </w:p>
    <w:p w:rsidR="00D54406" w:rsidRPr="00CE40AC" w:rsidRDefault="00D54406" w:rsidP="00501A9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40AC">
        <w:rPr>
          <w:rFonts w:ascii="Arial" w:hAnsi="Arial" w:cs="Arial"/>
          <w:sz w:val="22"/>
          <w:szCs w:val="22"/>
        </w:rPr>
        <w:t xml:space="preserve">Niniejszy regulamin wynagradzania, zwany dalej „regulaminem”, ustala warunki wynagradzania za pracę i  przyznawanie innych świadczeń związanych z pracą </w:t>
      </w:r>
      <w:r w:rsidR="0046032D">
        <w:rPr>
          <w:rFonts w:ascii="Arial" w:hAnsi="Arial" w:cs="Arial"/>
          <w:sz w:val="22"/>
          <w:szCs w:val="22"/>
        </w:rPr>
        <w:br/>
      </w:r>
      <w:r w:rsidRPr="00CE40AC">
        <w:rPr>
          <w:rFonts w:ascii="Arial" w:hAnsi="Arial" w:cs="Arial"/>
          <w:sz w:val="22"/>
          <w:szCs w:val="22"/>
        </w:rPr>
        <w:t>w A</w:t>
      </w:r>
      <w:r w:rsidR="00C276C2">
        <w:rPr>
          <w:rFonts w:ascii="Arial" w:hAnsi="Arial" w:cs="Arial"/>
          <w:sz w:val="22"/>
          <w:szCs w:val="22"/>
        </w:rPr>
        <w:t xml:space="preserve">kademii </w:t>
      </w:r>
      <w:r w:rsidRPr="00CE40AC">
        <w:rPr>
          <w:rFonts w:ascii="Arial" w:hAnsi="Arial" w:cs="Arial"/>
          <w:sz w:val="22"/>
          <w:szCs w:val="22"/>
        </w:rPr>
        <w:t>W</w:t>
      </w:r>
      <w:r w:rsidR="00C276C2">
        <w:rPr>
          <w:rFonts w:ascii="Arial" w:hAnsi="Arial" w:cs="Arial"/>
          <w:sz w:val="22"/>
          <w:szCs w:val="22"/>
        </w:rPr>
        <w:t xml:space="preserve">ychowania </w:t>
      </w:r>
      <w:r w:rsidRPr="00CE40AC">
        <w:rPr>
          <w:rFonts w:ascii="Arial" w:hAnsi="Arial" w:cs="Arial"/>
          <w:sz w:val="22"/>
          <w:szCs w:val="22"/>
        </w:rPr>
        <w:t>F</w:t>
      </w:r>
      <w:r w:rsidR="00C276C2">
        <w:rPr>
          <w:rFonts w:ascii="Arial" w:hAnsi="Arial" w:cs="Arial"/>
          <w:sz w:val="22"/>
          <w:szCs w:val="22"/>
        </w:rPr>
        <w:t>izycznego</w:t>
      </w:r>
      <w:r w:rsidRPr="00CE40AC">
        <w:rPr>
          <w:rFonts w:ascii="Arial" w:hAnsi="Arial" w:cs="Arial"/>
          <w:sz w:val="22"/>
          <w:szCs w:val="22"/>
        </w:rPr>
        <w:t xml:space="preserve"> </w:t>
      </w:r>
      <w:r w:rsidR="0046032D">
        <w:rPr>
          <w:rFonts w:ascii="Arial" w:hAnsi="Arial" w:cs="Arial"/>
          <w:sz w:val="22"/>
          <w:szCs w:val="22"/>
        </w:rPr>
        <w:t xml:space="preserve">im. Eugeniusza Piaseckiego </w:t>
      </w:r>
      <w:r w:rsidRPr="00CE40AC">
        <w:rPr>
          <w:rFonts w:ascii="Arial" w:hAnsi="Arial" w:cs="Arial"/>
          <w:sz w:val="22"/>
          <w:szCs w:val="22"/>
        </w:rPr>
        <w:t>w</w:t>
      </w:r>
      <w:r w:rsidR="0046032D">
        <w:rPr>
          <w:rFonts w:ascii="Arial" w:hAnsi="Arial" w:cs="Arial"/>
          <w:sz w:val="22"/>
          <w:szCs w:val="22"/>
        </w:rPr>
        <w:t xml:space="preserve"> Poznaniu</w:t>
      </w:r>
      <w:r w:rsidRPr="00CE40AC">
        <w:rPr>
          <w:rFonts w:ascii="Arial" w:hAnsi="Arial" w:cs="Arial"/>
          <w:sz w:val="22"/>
          <w:szCs w:val="22"/>
        </w:rPr>
        <w:t>.</w:t>
      </w:r>
    </w:p>
    <w:p w:rsidR="00C05CFD" w:rsidRPr="00CE40AC" w:rsidRDefault="00C05CFD" w:rsidP="00CE40AC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54406" w:rsidRPr="00CE40AC" w:rsidRDefault="00471E3D" w:rsidP="00CE40AC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40AC">
        <w:rPr>
          <w:rFonts w:ascii="Arial" w:hAnsi="Arial" w:cs="Arial"/>
          <w:sz w:val="22"/>
          <w:szCs w:val="22"/>
        </w:rPr>
        <w:t xml:space="preserve">2. </w:t>
      </w:r>
      <w:r w:rsidR="00D54406" w:rsidRPr="00CE40AC">
        <w:rPr>
          <w:rFonts w:ascii="Arial" w:hAnsi="Arial" w:cs="Arial"/>
          <w:sz w:val="22"/>
          <w:szCs w:val="22"/>
        </w:rPr>
        <w:t xml:space="preserve">Regulamin sporządzony został w oparciu o następujące przepisy: </w:t>
      </w:r>
    </w:p>
    <w:p w:rsidR="00C05CFD" w:rsidRPr="0046032D" w:rsidRDefault="00C05CFD" w:rsidP="00501A99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6032D">
        <w:rPr>
          <w:rFonts w:ascii="Arial" w:hAnsi="Arial" w:cs="Arial"/>
          <w:sz w:val="22"/>
          <w:szCs w:val="22"/>
        </w:rPr>
        <w:t>ustawa z 27 lipca 2005 r. „Prawo o szkolnictwie w</w:t>
      </w:r>
      <w:r w:rsidR="0046032D">
        <w:rPr>
          <w:rFonts w:ascii="Arial" w:hAnsi="Arial" w:cs="Arial"/>
          <w:sz w:val="22"/>
          <w:szCs w:val="22"/>
        </w:rPr>
        <w:t>yższym (t</w:t>
      </w:r>
      <w:r w:rsidR="0046032D" w:rsidRPr="0046032D">
        <w:rPr>
          <w:rFonts w:ascii="Arial" w:hAnsi="Arial" w:cs="Arial"/>
          <w:sz w:val="22"/>
          <w:szCs w:val="22"/>
        </w:rPr>
        <w:t>j. Dz.</w:t>
      </w:r>
      <w:r w:rsidR="0046032D">
        <w:rPr>
          <w:rFonts w:ascii="Arial" w:hAnsi="Arial" w:cs="Arial"/>
          <w:sz w:val="22"/>
          <w:szCs w:val="22"/>
        </w:rPr>
        <w:t>U. z 2012,</w:t>
      </w:r>
      <w:r w:rsidRPr="0046032D">
        <w:rPr>
          <w:rFonts w:ascii="Arial" w:hAnsi="Arial" w:cs="Arial"/>
          <w:sz w:val="22"/>
          <w:szCs w:val="22"/>
        </w:rPr>
        <w:t xml:space="preserve"> poz. 572 </w:t>
      </w:r>
      <w:r w:rsidR="0046032D">
        <w:rPr>
          <w:rFonts w:ascii="Arial" w:hAnsi="Arial" w:cs="Arial"/>
          <w:sz w:val="22"/>
          <w:szCs w:val="22"/>
        </w:rPr>
        <w:br/>
      </w:r>
      <w:r w:rsidRPr="0046032D">
        <w:rPr>
          <w:rFonts w:ascii="Arial" w:hAnsi="Arial" w:cs="Arial"/>
          <w:sz w:val="22"/>
          <w:szCs w:val="22"/>
        </w:rPr>
        <w:t>z późn. zm.)</w:t>
      </w:r>
      <w:r w:rsidR="0046032D">
        <w:rPr>
          <w:rFonts w:ascii="Arial" w:hAnsi="Arial" w:cs="Arial"/>
          <w:sz w:val="22"/>
          <w:szCs w:val="22"/>
        </w:rPr>
        <w:t>;</w:t>
      </w:r>
    </w:p>
    <w:p w:rsidR="00471E3D" w:rsidRPr="0046032D" w:rsidRDefault="00471E3D" w:rsidP="00501A99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6032D">
        <w:rPr>
          <w:rFonts w:ascii="Arial" w:hAnsi="Arial" w:cs="Arial"/>
          <w:sz w:val="22"/>
          <w:szCs w:val="22"/>
        </w:rPr>
        <w:t>rozporządzenie Ministra Nauki i Szkolnict</w:t>
      </w:r>
      <w:r w:rsidR="00E9760C">
        <w:rPr>
          <w:rFonts w:ascii="Arial" w:hAnsi="Arial" w:cs="Arial"/>
          <w:sz w:val="22"/>
          <w:szCs w:val="22"/>
        </w:rPr>
        <w:t>wa Wyższego z 11</w:t>
      </w:r>
      <w:r w:rsidRPr="0046032D">
        <w:rPr>
          <w:rFonts w:ascii="Arial" w:hAnsi="Arial" w:cs="Arial"/>
          <w:sz w:val="22"/>
          <w:szCs w:val="22"/>
        </w:rPr>
        <w:t xml:space="preserve"> </w:t>
      </w:r>
      <w:r w:rsidR="00E9760C">
        <w:rPr>
          <w:rFonts w:ascii="Arial" w:hAnsi="Arial" w:cs="Arial"/>
          <w:sz w:val="22"/>
          <w:szCs w:val="22"/>
        </w:rPr>
        <w:t>grudnia</w:t>
      </w:r>
      <w:r w:rsidRPr="0046032D">
        <w:rPr>
          <w:rFonts w:ascii="Arial" w:hAnsi="Arial" w:cs="Arial"/>
          <w:sz w:val="22"/>
          <w:szCs w:val="22"/>
        </w:rPr>
        <w:t xml:space="preserve"> 201</w:t>
      </w:r>
      <w:r w:rsidR="00E9760C">
        <w:rPr>
          <w:rFonts w:ascii="Arial" w:hAnsi="Arial" w:cs="Arial"/>
          <w:sz w:val="22"/>
          <w:szCs w:val="22"/>
        </w:rPr>
        <w:t>3</w:t>
      </w:r>
      <w:r w:rsidRPr="0046032D">
        <w:rPr>
          <w:rFonts w:ascii="Arial" w:hAnsi="Arial" w:cs="Arial"/>
          <w:sz w:val="22"/>
          <w:szCs w:val="22"/>
        </w:rPr>
        <w:t xml:space="preserve">r. </w:t>
      </w:r>
      <w:r w:rsidR="0046032D" w:rsidRPr="0046032D">
        <w:rPr>
          <w:rFonts w:ascii="Arial" w:hAnsi="Arial" w:cs="Arial"/>
          <w:sz w:val="22"/>
          <w:szCs w:val="22"/>
        </w:rPr>
        <w:br/>
      </w:r>
      <w:r w:rsidRPr="0046032D">
        <w:rPr>
          <w:rFonts w:ascii="Arial" w:hAnsi="Arial" w:cs="Arial"/>
          <w:sz w:val="22"/>
          <w:szCs w:val="22"/>
        </w:rPr>
        <w:t>w sprawie warunków wynagradzania za pracę i przyznawania innych świadczeń związanych z pracą dla pracowników zatrudnionych w</w:t>
      </w:r>
      <w:r w:rsidR="0046032D">
        <w:rPr>
          <w:rFonts w:ascii="Arial" w:hAnsi="Arial" w:cs="Arial"/>
          <w:sz w:val="22"/>
          <w:szCs w:val="22"/>
        </w:rPr>
        <w:t xml:space="preserve"> uczelni publicznej (Dz.</w:t>
      </w:r>
      <w:r w:rsidRPr="0046032D">
        <w:rPr>
          <w:rFonts w:ascii="Arial" w:hAnsi="Arial" w:cs="Arial"/>
          <w:sz w:val="22"/>
          <w:szCs w:val="22"/>
        </w:rPr>
        <w:t xml:space="preserve">U. </w:t>
      </w:r>
      <w:r w:rsidR="00F43E28">
        <w:rPr>
          <w:rFonts w:ascii="Arial" w:hAnsi="Arial" w:cs="Arial"/>
          <w:sz w:val="22"/>
          <w:szCs w:val="22"/>
        </w:rPr>
        <w:br/>
      </w:r>
      <w:r w:rsidRPr="0046032D">
        <w:rPr>
          <w:rFonts w:ascii="Arial" w:hAnsi="Arial" w:cs="Arial"/>
          <w:sz w:val="22"/>
          <w:szCs w:val="22"/>
        </w:rPr>
        <w:t xml:space="preserve">z </w:t>
      </w:r>
      <w:r w:rsidR="00C2121A">
        <w:rPr>
          <w:rFonts w:ascii="Arial" w:hAnsi="Arial" w:cs="Arial"/>
          <w:sz w:val="22"/>
          <w:szCs w:val="22"/>
        </w:rPr>
        <w:t>2013</w:t>
      </w:r>
      <w:r w:rsidR="00D8279F">
        <w:rPr>
          <w:rFonts w:ascii="Arial" w:hAnsi="Arial" w:cs="Arial"/>
          <w:sz w:val="22"/>
          <w:szCs w:val="22"/>
        </w:rPr>
        <w:t>, poz. 1571</w:t>
      </w:r>
      <w:r w:rsidRPr="0046032D">
        <w:rPr>
          <w:rFonts w:ascii="Arial" w:hAnsi="Arial" w:cs="Arial"/>
          <w:sz w:val="22"/>
          <w:szCs w:val="22"/>
        </w:rPr>
        <w:t>)</w:t>
      </w:r>
      <w:r w:rsidR="0046032D">
        <w:rPr>
          <w:rFonts w:ascii="Arial" w:hAnsi="Arial" w:cs="Arial"/>
          <w:sz w:val="22"/>
          <w:szCs w:val="22"/>
        </w:rPr>
        <w:t>;</w:t>
      </w:r>
    </w:p>
    <w:p w:rsidR="00C05CFD" w:rsidRPr="0046032D" w:rsidRDefault="00C05CFD" w:rsidP="00501A99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46032D">
        <w:rPr>
          <w:rFonts w:ascii="Arial" w:hAnsi="Arial" w:cs="Arial"/>
          <w:sz w:val="22"/>
          <w:szCs w:val="22"/>
        </w:rPr>
        <w:t>ustaw</w:t>
      </w:r>
      <w:r w:rsidR="008D749D" w:rsidRPr="0046032D">
        <w:rPr>
          <w:rFonts w:ascii="Arial" w:hAnsi="Arial" w:cs="Arial"/>
          <w:sz w:val="22"/>
          <w:szCs w:val="22"/>
        </w:rPr>
        <w:t>a</w:t>
      </w:r>
      <w:r w:rsidRPr="0046032D">
        <w:rPr>
          <w:rFonts w:ascii="Arial" w:hAnsi="Arial" w:cs="Arial"/>
          <w:sz w:val="22"/>
          <w:szCs w:val="22"/>
        </w:rPr>
        <w:t xml:space="preserve"> z 26 czerwca 1974 r. Kodeks pracy (</w:t>
      </w:r>
      <w:r w:rsidR="0046032D">
        <w:rPr>
          <w:rFonts w:ascii="Arial" w:hAnsi="Arial" w:cs="Arial"/>
          <w:sz w:val="22"/>
          <w:szCs w:val="22"/>
        </w:rPr>
        <w:t>t</w:t>
      </w:r>
      <w:r w:rsidR="008D749D" w:rsidRPr="0046032D">
        <w:rPr>
          <w:rFonts w:ascii="Arial" w:hAnsi="Arial" w:cs="Arial"/>
          <w:sz w:val="22"/>
          <w:szCs w:val="22"/>
        </w:rPr>
        <w:t xml:space="preserve">j. </w:t>
      </w:r>
      <w:r w:rsidRPr="0046032D">
        <w:rPr>
          <w:rFonts w:ascii="Arial" w:hAnsi="Arial" w:cs="Arial"/>
          <w:sz w:val="22"/>
          <w:szCs w:val="22"/>
        </w:rPr>
        <w:t xml:space="preserve">Dz. U. </w:t>
      </w:r>
      <w:r w:rsidR="008D749D" w:rsidRPr="0046032D">
        <w:rPr>
          <w:rFonts w:ascii="Arial" w:hAnsi="Arial" w:cs="Arial"/>
          <w:sz w:val="22"/>
          <w:szCs w:val="22"/>
        </w:rPr>
        <w:t>z 1998 nr 21, poz. 94 z późn. zm.)</w:t>
      </w:r>
      <w:r w:rsidR="0046032D">
        <w:rPr>
          <w:rFonts w:ascii="Arial" w:hAnsi="Arial" w:cs="Arial"/>
          <w:sz w:val="22"/>
          <w:szCs w:val="22"/>
        </w:rPr>
        <w:t>;</w:t>
      </w:r>
    </w:p>
    <w:p w:rsidR="008D749D" w:rsidRPr="0046032D" w:rsidRDefault="0046032D" w:rsidP="00501A99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ustawa z 4 marca 1994 r. o</w:t>
      </w:r>
      <w:r w:rsidR="008D749D" w:rsidRPr="0046032D">
        <w:rPr>
          <w:rFonts w:ascii="Arial" w:hAnsi="Arial" w:cs="Arial"/>
          <w:sz w:val="22"/>
          <w:szCs w:val="22"/>
        </w:rPr>
        <w:t xml:space="preserve"> zakładowym fun</w:t>
      </w:r>
      <w:r>
        <w:rPr>
          <w:rFonts w:ascii="Arial" w:hAnsi="Arial" w:cs="Arial"/>
          <w:sz w:val="22"/>
          <w:szCs w:val="22"/>
        </w:rPr>
        <w:t>duszu świadczeń socjalnych (</w:t>
      </w:r>
      <w:r w:rsidR="00D8279F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sz w:val="22"/>
          <w:szCs w:val="22"/>
        </w:rPr>
        <w:t>Dz.</w:t>
      </w:r>
      <w:r w:rsidR="008D749D" w:rsidRPr="0046032D">
        <w:rPr>
          <w:rFonts w:ascii="Arial" w:hAnsi="Arial" w:cs="Arial"/>
          <w:sz w:val="22"/>
          <w:szCs w:val="22"/>
        </w:rPr>
        <w:t xml:space="preserve">U. </w:t>
      </w:r>
      <w:r>
        <w:rPr>
          <w:rFonts w:ascii="Arial" w:hAnsi="Arial" w:cs="Arial"/>
          <w:sz w:val="22"/>
          <w:szCs w:val="22"/>
        </w:rPr>
        <w:br/>
      </w:r>
      <w:r w:rsidR="008D749D" w:rsidRPr="0046032D">
        <w:rPr>
          <w:rFonts w:ascii="Arial" w:hAnsi="Arial" w:cs="Arial"/>
          <w:sz w:val="22"/>
          <w:szCs w:val="22"/>
        </w:rPr>
        <w:t>z 2012</w:t>
      </w:r>
      <w:r w:rsidR="0076752C" w:rsidRPr="0046032D">
        <w:rPr>
          <w:rFonts w:ascii="Arial" w:hAnsi="Arial" w:cs="Arial"/>
          <w:sz w:val="22"/>
          <w:szCs w:val="22"/>
        </w:rPr>
        <w:t>,</w:t>
      </w:r>
      <w:r w:rsidR="008D749D" w:rsidRPr="0046032D">
        <w:rPr>
          <w:rFonts w:ascii="Arial" w:hAnsi="Arial" w:cs="Arial"/>
          <w:sz w:val="22"/>
          <w:szCs w:val="22"/>
        </w:rPr>
        <w:t xml:space="preserve"> poz. 592)</w:t>
      </w:r>
      <w:r>
        <w:rPr>
          <w:rFonts w:ascii="Arial" w:hAnsi="Arial" w:cs="Arial"/>
          <w:sz w:val="22"/>
          <w:szCs w:val="22"/>
        </w:rPr>
        <w:t>.</w:t>
      </w:r>
    </w:p>
    <w:p w:rsidR="00C05CFD" w:rsidRPr="00CE40AC" w:rsidRDefault="00C05CFD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CE40AC" w:rsidRDefault="00AC4551" w:rsidP="00CE40AC">
      <w:pPr>
        <w:jc w:val="center"/>
        <w:rPr>
          <w:rFonts w:ascii="Arial" w:hAnsi="Arial" w:cs="Arial"/>
          <w:sz w:val="22"/>
          <w:szCs w:val="22"/>
        </w:rPr>
      </w:pPr>
      <w:r w:rsidRPr="00CE40AC">
        <w:rPr>
          <w:rFonts w:ascii="Arial" w:hAnsi="Arial" w:cs="Arial"/>
          <w:sz w:val="22"/>
          <w:szCs w:val="22"/>
        </w:rPr>
        <w:t>§ 2</w:t>
      </w:r>
    </w:p>
    <w:p w:rsidR="00471E3D" w:rsidRPr="00CE40AC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CE40AC" w:rsidRDefault="00AC4551" w:rsidP="00AE531E">
      <w:pPr>
        <w:jc w:val="both"/>
        <w:rPr>
          <w:rFonts w:ascii="Arial" w:hAnsi="Arial" w:cs="Arial"/>
          <w:sz w:val="22"/>
          <w:szCs w:val="22"/>
        </w:rPr>
      </w:pPr>
      <w:r w:rsidRPr="00CE40AC">
        <w:rPr>
          <w:rFonts w:ascii="Arial" w:hAnsi="Arial" w:cs="Arial"/>
          <w:sz w:val="22"/>
          <w:szCs w:val="22"/>
        </w:rPr>
        <w:t>Regulamin</w:t>
      </w:r>
      <w:r w:rsidR="00AE531E">
        <w:rPr>
          <w:rFonts w:ascii="Arial" w:hAnsi="Arial" w:cs="Arial"/>
          <w:sz w:val="22"/>
          <w:szCs w:val="22"/>
        </w:rPr>
        <w:t xml:space="preserve"> określa warunki wynagradzania za pracę i przyznawania innych świadczeń związanych z pracą w Akademii Wychowania Fizycznego im. Eugeniusza Piaseckiego </w:t>
      </w:r>
      <w:r w:rsidR="00AE531E">
        <w:rPr>
          <w:rFonts w:ascii="Arial" w:hAnsi="Arial" w:cs="Arial"/>
          <w:sz w:val="22"/>
          <w:szCs w:val="22"/>
        </w:rPr>
        <w:br/>
        <w:t xml:space="preserve">w Poznaniu. </w:t>
      </w:r>
    </w:p>
    <w:p w:rsidR="00AC4551" w:rsidRDefault="00AC4551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CE40AC" w:rsidRDefault="00AC4551" w:rsidP="00CE40AC">
      <w:pPr>
        <w:jc w:val="center"/>
        <w:rPr>
          <w:rFonts w:ascii="Arial" w:hAnsi="Arial" w:cs="Arial"/>
          <w:sz w:val="22"/>
          <w:szCs w:val="22"/>
        </w:rPr>
      </w:pPr>
      <w:r w:rsidRPr="00CE40AC">
        <w:rPr>
          <w:rFonts w:ascii="Arial" w:hAnsi="Arial" w:cs="Arial"/>
          <w:sz w:val="22"/>
          <w:szCs w:val="22"/>
        </w:rPr>
        <w:t>§ 3</w:t>
      </w:r>
    </w:p>
    <w:p w:rsidR="00471E3D" w:rsidRPr="00CE40AC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CE40AC" w:rsidRDefault="00AC4551" w:rsidP="00CE40AC">
      <w:pPr>
        <w:jc w:val="both"/>
        <w:rPr>
          <w:rFonts w:ascii="Arial" w:hAnsi="Arial" w:cs="Arial"/>
          <w:sz w:val="22"/>
          <w:szCs w:val="22"/>
        </w:rPr>
      </w:pPr>
      <w:r w:rsidRPr="00CE40AC">
        <w:rPr>
          <w:rFonts w:ascii="Arial" w:hAnsi="Arial" w:cs="Arial"/>
          <w:sz w:val="22"/>
          <w:szCs w:val="22"/>
        </w:rPr>
        <w:t xml:space="preserve">Ilekroć w regulaminie jest mowa o: </w:t>
      </w:r>
    </w:p>
    <w:p w:rsidR="00AC4551" w:rsidRPr="00CE40AC" w:rsidRDefault="00AC4551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AE531E" w:rsidRDefault="00AC4551" w:rsidP="00501A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31E">
        <w:rPr>
          <w:rFonts w:ascii="Arial" w:hAnsi="Arial" w:cs="Arial"/>
          <w:sz w:val="22"/>
          <w:szCs w:val="22"/>
        </w:rPr>
        <w:t>ustawie - rozumie się przez to ustawę z dnia 27 l</w:t>
      </w:r>
      <w:r w:rsidR="00BB5C40" w:rsidRPr="00AE531E">
        <w:rPr>
          <w:rFonts w:ascii="Arial" w:hAnsi="Arial" w:cs="Arial"/>
          <w:sz w:val="22"/>
          <w:szCs w:val="22"/>
        </w:rPr>
        <w:t>i</w:t>
      </w:r>
      <w:r w:rsidR="0099729F" w:rsidRPr="00AE531E">
        <w:rPr>
          <w:rFonts w:ascii="Arial" w:hAnsi="Arial" w:cs="Arial"/>
          <w:sz w:val="22"/>
          <w:szCs w:val="22"/>
        </w:rPr>
        <w:t xml:space="preserve">pca 2005 r. - </w:t>
      </w:r>
      <w:r w:rsidR="00482025" w:rsidRPr="00AE531E">
        <w:rPr>
          <w:rFonts w:ascii="Arial" w:hAnsi="Arial" w:cs="Arial"/>
          <w:sz w:val="22"/>
          <w:szCs w:val="22"/>
        </w:rPr>
        <w:t>P</w:t>
      </w:r>
      <w:r w:rsidR="0099729F" w:rsidRPr="00AE531E">
        <w:rPr>
          <w:rFonts w:ascii="Arial" w:hAnsi="Arial" w:cs="Arial"/>
          <w:sz w:val="22"/>
          <w:szCs w:val="22"/>
        </w:rPr>
        <w:t xml:space="preserve">rawo o szkolnictwie </w:t>
      </w:r>
      <w:r w:rsidRPr="00AE531E">
        <w:rPr>
          <w:rFonts w:ascii="Arial" w:hAnsi="Arial" w:cs="Arial"/>
          <w:sz w:val="22"/>
          <w:szCs w:val="22"/>
        </w:rPr>
        <w:t xml:space="preserve">wyższym; </w:t>
      </w:r>
    </w:p>
    <w:p w:rsidR="00AC4551" w:rsidRPr="00CE40AC" w:rsidRDefault="00AC4551" w:rsidP="00AE531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C4551" w:rsidRDefault="0099729F" w:rsidP="00501A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31E">
        <w:rPr>
          <w:rFonts w:ascii="Arial" w:hAnsi="Arial" w:cs="Arial"/>
          <w:sz w:val="22"/>
          <w:szCs w:val="22"/>
        </w:rPr>
        <w:t xml:space="preserve">ministrze - rozumie się przez to </w:t>
      </w:r>
      <w:r w:rsidR="00482025" w:rsidRPr="00AE531E">
        <w:rPr>
          <w:rFonts w:ascii="Arial" w:hAnsi="Arial" w:cs="Arial"/>
          <w:sz w:val="22"/>
          <w:szCs w:val="22"/>
        </w:rPr>
        <w:t>M</w:t>
      </w:r>
      <w:r w:rsidRPr="00AE531E">
        <w:rPr>
          <w:rFonts w:ascii="Arial" w:hAnsi="Arial" w:cs="Arial"/>
          <w:sz w:val="22"/>
          <w:szCs w:val="22"/>
        </w:rPr>
        <w:t xml:space="preserve">inistra </w:t>
      </w:r>
      <w:r w:rsidR="00482025" w:rsidRPr="00AE531E">
        <w:rPr>
          <w:rFonts w:ascii="Arial" w:hAnsi="Arial" w:cs="Arial"/>
          <w:sz w:val="22"/>
          <w:szCs w:val="22"/>
        </w:rPr>
        <w:t>N</w:t>
      </w:r>
      <w:r w:rsidRPr="00AE531E">
        <w:rPr>
          <w:rFonts w:ascii="Arial" w:hAnsi="Arial" w:cs="Arial"/>
          <w:sz w:val="22"/>
          <w:szCs w:val="22"/>
        </w:rPr>
        <w:t xml:space="preserve">auki i </w:t>
      </w:r>
      <w:r w:rsidR="00482025" w:rsidRPr="00AE531E">
        <w:rPr>
          <w:rFonts w:ascii="Arial" w:hAnsi="Arial" w:cs="Arial"/>
          <w:sz w:val="22"/>
          <w:szCs w:val="22"/>
        </w:rPr>
        <w:t>S</w:t>
      </w:r>
      <w:r w:rsidRPr="00AE531E">
        <w:rPr>
          <w:rFonts w:ascii="Arial" w:hAnsi="Arial" w:cs="Arial"/>
          <w:sz w:val="22"/>
          <w:szCs w:val="22"/>
        </w:rPr>
        <w:t xml:space="preserve">zkolnictwa </w:t>
      </w:r>
      <w:r w:rsidR="00482025" w:rsidRPr="00AE531E">
        <w:rPr>
          <w:rFonts w:ascii="Arial" w:hAnsi="Arial" w:cs="Arial"/>
          <w:sz w:val="22"/>
          <w:szCs w:val="22"/>
        </w:rPr>
        <w:t>W</w:t>
      </w:r>
      <w:r w:rsidRPr="00AE531E">
        <w:rPr>
          <w:rFonts w:ascii="Arial" w:hAnsi="Arial" w:cs="Arial"/>
          <w:sz w:val="22"/>
          <w:szCs w:val="22"/>
        </w:rPr>
        <w:t xml:space="preserve">yższego; </w:t>
      </w:r>
    </w:p>
    <w:p w:rsidR="00C84CCD" w:rsidRPr="00C84CCD" w:rsidRDefault="00C84CCD" w:rsidP="00C84CCD">
      <w:pPr>
        <w:pStyle w:val="Akapitzlist"/>
        <w:rPr>
          <w:rFonts w:ascii="Arial" w:hAnsi="Arial" w:cs="Arial"/>
          <w:sz w:val="22"/>
          <w:szCs w:val="22"/>
        </w:rPr>
      </w:pPr>
    </w:p>
    <w:p w:rsidR="00C84CCD" w:rsidRDefault="00C84CCD" w:rsidP="00C84CC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AE531E" w:rsidRPr="00AE531E" w:rsidRDefault="00AE531E" w:rsidP="00AE531E">
      <w:pPr>
        <w:pStyle w:val="Akapitzlist"/>
        <w:rPr>
          <w:rFonts w:ascii="Arial" w:hAnsi="Arial" w:cs="Arial"/>
          <w:sz w:val="22"/>
          <w:szCs w:val="22"/>
        </w:rPr>
      </w:pPr>
    </w:p>
    <w:p w:rsidR="00AE531E" w:rsidRDefault="00AE531E" w:rsidP="00501A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Uczelni - rozumie się przez to Akademię Wychowania Fizycznego im. Eugeniusza Piaseckiego w Poznaniu;</w:t>
      </w:r>
    </w:p>
    <w:p w:rsidR="00AE531E" w:rsidRPr="00AE531E" w:rsidRDefault="00AE531E" w:rsidP="00AE531E">
      <w:pPr>
        <w:pStyle w:val="Akapitzlist"/>
        <w:rPr>
          <w:rFonts w:ascii="Arial" w:hAnsi="Arial" w:cs="Arial"/>
          <w:sz w:val="22"/>
          <w:szCs w:val="22"/>
        </w:rPr>
      </w:pPr>
    </w:p>
    <w:p w:rsidR="00AE531E" w:rsidRPr="00AE531E" w:rsidRDefault="00AE531E" w:rsidP="00501A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pracowniku - rozumie się przez to osobę zatrudniona w Uczelni na podstawie przepisów prawa pracy, bez względu na charakter zawartej umowy, rodzaj wykonywanej pracy, zajmowane stanowisko, wymiar czasu pracy</w:t>
      </w:r>
      <w:r w:rsidR="00E261A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531E" w:rsidRPr="00CE40AC" w:rsidRDefault="00AE531E" w:rsidP="00AE531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C4551" w:rsidRPr="00AE531E" w:rsidRDefault="00AC4551" w:rsidP="00501A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31E">
        <w:rPr>
          <w:rFonts w:ascii="Arial" w:hAnsi="Arial" w:cs="Arial"/>
          <w:sz w:val="22"/>
          <w:szCs w:val="22"/>
        </w:rPr>
        <w:t xml:space="preserve">nauczycielach akademickich </w:t>
      </w:r>
      <w:r w:rsidR="00CE40AC" w:rsidRPr="00AE531E">
        <w:rPr>
          <w:rFonts w:ascii="Arial" w:hAnsi="Arial" w:cs="Arial"/>
          <w:sz w:val="22"/>
          <w:szCs w:val="22"/>
        </w:rPr>
        <w:t>-</w:t>
      </w:r>
      <w:r w:rsidRPr="00AE531E">
        <w:rPr>
          <w:rFonts w:ascii="Arial" w:hAnsi="Arial" w:cs="Arial"/>
          <w:sz w:val="22"/>
          <w:szCs w:val="22"/>
        </w:rPr>
        <w:t xml:space="preserve"> rozumie się przez to pracowników, o których mowa w art. 108 ustawy; </w:t>
      </w:r>
    </w:p>
    <w:p w:rsidR="0099729F" w:rsidRPr="00CE40AC" w:rsidRDefault="0099729F" w:rsidP="00AE531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C4551" w:rsidRPr="00AE531E" w:rsidRDefault="00AC4551" w:rsidP="00501A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31E">
        <w:rPr>
          <w:rFonts w:ascii="Arial" w:hAnsi="Arial" w:cs="Arial"/>
          <w:sz w:val="22"/>
          <w:szCs w:val="22"/>
        </w:rPr>
        <w:t>pracownikach niebędących nauczycielami akademickimi - rozumie się przez to pracownik</w:t>
      </w:r>
      <w:r w:rsidR="00E261A7">
        <w:rPr>
          <w:rFonts w:ascii="Arial" w:hAnsi="Arial" w:cs="Arial"/>
          <w:sz w:val="22"/>
          <w:szCs w:val="22"/>
        </w:rPr>
        <w:t>ów innych niż wymienieni w pkt 5</w:t>
      </w:r>
      <w:r w:rsidRPr="00AE531E">
        <w:rPr>
          <w:rFonts w:ascii="Arial" w:hAnsi="Arial" w:cs="Arial"/>
          <w:sz w:val="22"/>
          <w:szCs w:val="22"/>
        </w:rPr>
        <w:t xml:space="preserve">, zatrudnionych w uczelni; </w:t>
      </w:r>
    </w:p>
    <w:p w:rsidR="00AC4551" w:rsidRPr="00CE40AC" w:rsidRDefault="00AC4551" w:rsidP="00AE531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C4551" w:rsidRPr="00E261A7" w:rsidRDefault="00AC4551" w:rsidP="00501A9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531E">
        <w:rPr>
          <w:rFonts w:ascii="Arial" w:hAnsi="Arial" w:cs="Arial"/>
          <w:sz w:val="22"/>
          <w:szCs w:val="22"/>
        </w:rPr>
        <w:t xml:space="preserve">minimalnym wynagrodzeniu zasadniczym - rozumie się przez to wynagrodzenie </w:t>
      </w:r>
      <w:r w:rsidRPr="00E261A7">
        <w:rPr>
          <w:rFonts w:ascii="Arial" w:hAnsi="Arial" w:cs="Arial"/>
          <w:sz w:val="22"/>
          <w:szCs w:val="22"/>
        </w:rPr>
        <w:t>min</w:t>
      </w:r>
      <w:r w:rsidR="00BB5C40" w:rsidRPr="00E261A7">
        <w:rPr>
          <w:rFonts w:ascii="Arial" w:hAnsi="Arial" w:cs="Arial"/>
          <w:sz w:val="22"/>
          <w:szCs w:val="22"/>
        </w:rPr>
        <w:t>i</w:t>
      </w:r>
      <w:r w:rsidR="0099729F" w:rsidRPr="00E261A7">
        <w:rPr>
          <w:rFonts w:ascii="Arial" w:hAnsi="Arial" w:cs="Arial"/>
          <w:sz w:val="22"/>
          <w:szCs w:val="22"/>
        </w:rPr>
        <w:t xml:space="preserve">malne określone przez ministerstwo nauki i szkolnictwa wyższego. </w:t>
      </w:r>
    </w:p>
    <w:p w:rsidR="00AC4551" w:rsidRPr="00E261A7" w:rsidRDefault="00AC4551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E261A7" w:rsidRDefault="00AC4551" w:rsidP="00CE40AC">
      <w:pPr>
        <w:jc w:val="center"/>
        <w:rPr>
          <w:rFonts w:ascii="Arial" w:hAnsi="Arial" w:cs="Arial"/>
          <w:sz w:val="22"/>
          <w:szCs w:val="22"/>
        </w:rPr>
      </w:pPr>
      <w:r w:rsidRPr="00E261A7">
        <w:rPr>
          <w:rFonts w:ascii="Arial" w:hAnsi="Arial" w:cs="Arial"/>
          <w:sz w:val="22"/>
          <w:szCs w:val="22"/>
        </w:rPr>
        <w:t>§ 4</w:t>
      </w:r>
    </w:p>
    <w:p w:rsidR="00471E3D" w:rsidRPr="00E261A7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E261A7" w:rsidRDefault="00AC4551" w:rsidP="00CE40AC">
      <w:pPr>
        <w:jc w:val="both"/>
        <w:rPr>
          <w:rFonts w:ascii="Arial" w:hAnsi="Arial" w:cs="Arial"/>
          <w:sz w:val="22"/>
          <w:szCs w:val="22"/>
        </w:rPr>
      </w:pPr>
      <w:r w:rsidRPr="00E261A7">
        <w:rPr>
          <w:rFonts w:ascii="Arial" w:hAnsi="Arial" w:cs="Arial"/>
          <w:sz w:val="22"/>
          <w:szCs w:val="22"/>
        </w:rPr>
        <w:t xml:space="preserve">Ustala się tabele: </w:t>
      </w:r>
    </w:p>
    <w:p w:rsidR="00AC4551" w:rsidRPr="00E261A7" w:rsidRDefault="00AC4551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Default="00AC4551" w:rsidP="00501A99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61A7">
        <w:rPr>
          <w:rFonts w:ascii="Arial" w:hAnsi="Arial" w:cs="Arial"/>
          <w:sz w:val="22"/>
          <w:szCs w:val="22"/>
        </w:rPr>
        <w:t xml:space="preserve">miesięcznych stawek wynagrodzenia zasadniczego nauczycieli akademickich zatrudnionych na stanowiskach naukowo-dydaktycznych, naukowych, dydaktycznych, dyplomowanych bibliotekarzy oraz dyplomowanych pracowników dokumentacji </w:t>
      </w:r>
      <w:r w:rsidR="00E261A7" w:rsidRPr="00E261A7">
        <w:rPr>
          <w:rFonts w:ascii="Arial" w:hAnsi="Arial" w:cs="Arial"/>
          <w:sz w:val="22"/>
          <w:szCs w:val="22"/>
        </w:rPr>
        <w:br/>
      </w:r>
      <w:r w:rsidRPr="00E261A7">
        <w:rPr>
          <w:rFonts w:ascii="Arial" w:hAnsi="Arial" w:cs="Arial"/>
          <w:sz w:val="22"/>
          <w:szCs w:val="22"/>
        </w:rPr>
        <w:t xml:space="preserve">i informacji naukowej, uwzględniające coroczny wzrost wynagrodzeń w latach 2013-2015, </w:t>
      </w:r>
      <w:r w:rsidR="0099729F" w:rsidRPr="00E261A7">
        <w:rPr>
          <w:rFonts w:ascii="Arial" w:hAnsi="Arial" w:cs="Arial"/>
          <w:sz w:val="22"/>
          <w:szCs w:val="22"/>
        </w:rPr>
        <w:t xml:space="preserve">stanowiące załącznik nr 1 do regulaminu; </w:t>
      </w:r>
    </w:p>
    <w:p w:rsidR="00E261A7" w:rsidRPr="00E261A7" w:rsidRDefault="00E261A7" w:rsidP="00E261A7">
      <w:pPr>
        <w:pStyle w:val="Akapitzlis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C4551" w:rsidRDefault="00AC4551" w:rsidP="00501A99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61A7">
        <w:rPr>
          <w:rFonts w:ascii="Arial" w:hAnsi="Arial" w:cs="Arial"/>
          <w:sz w:val="22"/>
          <w:szCs w:val="22"/>
        </w:rPr>
        <w:t>miesięcznych stawek wynagrodzenia zasadniczego pracowników niebędących nauczycielami akademickimi, uwzględniając</w:t>
      </w:r>
      <w:r w:rsidR="00166368" w:rsidRPr="00E261A7">
        <w:rPr>
          <w:rFonts w:ascii="Arial" w:hAnsi="Arial" w:cs="Arial"/>
          <w:sz w:val="22"/>
          <w:szCs w:val="22"/>
        </w:rPr>
        <w:t>ą</w:t>
      </w:r>
      <w:r w:rsidRPr="00E261A7">
        <w:rPr>
          <w:rFonts w:ascii="Arial" w:hAnsi="Arial" w:cs="Arial"/>
          <w:sz w:val="22"/>
          <w:szCs w:val="22"/>
        </w:rPr>
        <w:t xml:space="preserve"> coroczny wzrost wynagrodzeń w latach </w:t>
      </w:r>
      <w:r w:rsidR="00482025" w:rsidRPr="00E261A7">
        <w:rPr>
          <w:rFonts w:ascii="Arial" w:hAnsi="Arial" w:cs="Arial"/>
          <w:sz w:val="22"/>
          <w:szCs w:val="22"/>
        </w:rPr>
        <w:t>2013-2015, stanowiącą załącznik n</w:t>
      </w:r>
      <w:r w:rsidR="0099729F" w:rsidRPr="00E261A7">
        <w:rPr>
          <w:rFonts w:ascii="Arial" w:hAnsi="Arial" w:cs="Arial"/>
          <w:sz w:val="22"/>
          <w:szCs w:val="22"/>
        </w:rPr>
        <w:t xml:space="preserve">r 2 do regulaminu; </w:t>
      </w:r>
    </w:p>
    <w:p w:rsidR="00E261A7" w:rsidRPr="00E261A7" w:rsidRDefault="00E261A7" w:rsidP="00E261A7">
      <w:pPr>
        <w:pStyle w:val="Akapitzlist"/>
        <w:rPr>
          <w:rFonts w:ascii="Arial" w:hAnsi="Arial" w:cs="Arial"/>
          <w:sz w:val="22"/>
          <w:szCs w:val="22"/>
        </w:rPr>
      </w:pPr>
    </w:p>
    <w:p w:rsidR="00AC4551" w:rsidRDefault="00AC4551" w:rsidP="00501A99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61A7">
        <w:rPr>
          <w:rFonts w:ascii="Arial" w:hAnsi="Arial" w:cs="Arial"/>
          <w:sz w:val="22"/>
          <w:szCs w:val="22"/>
        </w:rPr>
        <w:t xml:space="preserve">podstawowych stanowisk, kwalifikacji i zaszeregowania pracowników technicznych, inżynieryjno-technicznych, administracyjnych, ekonomicznych i stanowiące załącznik </w:t>
      </w:r>
      <w:r w:rsidR="00E261A7">
        <w:rPr>
          <w:rFonts w:ascii="Arial" w:hAnsi="Arial" w:cs="Arial"/>
          <w:sz w:val="22"/>
          <w:szCs w:val="22"/>
        </w:rPr>
        <w:br/>
      </w:r>
      <w:r w:rsidRPr="00E261A7">
        <w:rPr>
          <w:rFonts w:ascii="Arial" w:hAnsi="Arial" w:cs="Arial"/>
          <w:sz w:val="22"/>
          <w:szCs w:val="22"/>
        </w:rPr>
        <w:t xml:space="preserve">nr 3 do regulaminu; </w:t>
      </w:r>
    </w:p>
    <w:p w:rsidR="00E261A7" w:rsidRPr="00E261A7" w:rsidRDefault="00E261A7" w:rsidP="00E261A7">
      <w:pPr>
        <w:pStyle w:val="Akapitzlist"/>
        <w:ind w:left="426" w:hanging="426"/>
        <w:rPr>
          <w:rFonts w:ascii="Arial" w:hAnsi="Arial" w:cs="Arial"/>
          <w:sz w:val="22"/>
          <w:szCs w:val="22"/>
        </w:rPr>
      </w:pPr>
    </w:p>
    <w:p w:rsidR="00AC4551" w:rsidRPr="00E261A7" w:rsidRDefault="00AC4551" w:rsidP="00501A99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61A7">
        <w:rPr>
          <w:rFonts w:ascii="Arial" w:hAnsi="Arial" w:cs="Arial"/>
          <w:sz w:val="22"/>
          <w:szCs w:val="22"/>
        </w:rPr>
        <w:t>stanowisk, kwalifikacji i zaszeregowania pracowników bibliotecznych oraz pracowników dokumentacji i informacj</w:t>
      </w:r>
      <w:r w:rsidR="00BB5C40" w:rsidRPr="00E261A7">
        <w:rPr>
          <w:rFonts w:ascii="Arial" w:hAnsi="Arial" w:cs="Arial"/>
          <w:sz w:val="22"/>
          <w:szCs w:val="22"/>
        </w:rPr>
        <w:t>i</w:t>
      </w:r>
      <w:r w:rsidRPr="00E261A7">
        <w:rPr>
          <w:rFonts w:ascii="Arial" w:hAnsi="Arial" w:cs="Arial"/>
          <w:sz w:val="22"/>
          <w:szCs w:val="22"/>
        </w:rPr>
        <w:t xml:space="preserve"> naukowej, stanowią</w:t>
      </w:r>
      <w:r w:rsidR="00E261A7" w:rsidRPr="00E261A7">
        <w:rPr>
          <w:rFonts w:ascii="Arial" w:hAnsi="Arial" w:cs="Arial"/>
          <w:sz w:val="22"/>
          <w:szCs w:val="22"/>
        </w:rPr>
        <w:t>cą załącznik nr 4 do regulaminu;</w:t>
      </w:r>
    </w:p>
    <w:p w:rsidR="00E261A7" w:rsidRPr="00E261A7" w:rsidRDefault="00E261A7" w:rsidP="00E261A7">
      <w:pPr>
        <w:pStyle w:val="Akapitzlist"/>
        <w:ind w:left="426" w:hanging="426"/>
        <w:rPr>
          <w:rFonts w:ascii="Arial" w:hAnsi="Arial" w:cs="Arial"/>
          <w:sz w:val="22"/>
          <w:szCs w:val="22"/>
        </w:rPr>
      </w:pPr>
    </w:p>
    <w:p w:rsidR="00AC4551" w:rsidRDefault="00AC4551" w:rsidP="00501A99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61A7">
        <w:rPr>
          <w:rFonts w:ascii="Arial" w:hAnsi="Arial" w:cs="Arial"/>
          <w:sz w:val="22"/>
          <w:szCs w:val="22"/>
        </w:rPr>
        <w:t>miesięcznych stawek dodatku funkcyjnego dla nauczyciel</w:t>
      </w:r>
      <w:r w:rsidR="00BB5C40" w:rsidRPr="00E261A7">
        <w:rPr>
          <w:rFonts w:ascii="Arial" w:hAnsi="Arial" w:cs="Arial"/>
          <w:sz w:val="22"/>
          <w:szCs w:val="22"/>
        </w:rPr>
        <w:t>i</w:t>
      </w:r>
      <w:r w:rsidRPr="00E261A7">
        <w:rPr>
          <w:rFonts w:ascii="Arial" w:hAnsi="Arial" w:cs="Arial"/>
          <w:sz w:val="22"/>
          <w:szCs w:val="22"/>
        </w:rPr>
        <w:t xml:space="preserve"> akademickich pełniących funkcje kierownicze, stanowiącą załącznik nr 5 do regulaminu; </w:t>
      </w:r>
    </w:p>
    <w:p w:rsidR="00E261A7" w:rsidRPr="00E261A7" w:rsidRDefault="00E261A7" w:rsidP="00E261A7">
      <w:pPr>
        <w:pStyle w:val="Akapitzlist"/>
        <w:ind w:left="426" w:hanging="426"/>
        <w:rPr>
          <w:rFonts w:ascii="Arial" w:hAnsi="Arial" w:cs="Arial"/>
          <w:sz w:val="22"/>
          <w:szCs w:val="22"/>
        </w:rPr>
      </w:pPr>
    </w:p>
    <w:p w:rsidR="00AC4551" w:rsidRDefault="0099729F" w:rsidP="00501A99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61A7">
        <w:rPr>
          <w:rFonts w:ascii="Arial" w:hAnsi="Arial" w:cs="Arial"/>
          <w:sz w:val="22"/>
          <w:szCs w:val="22"/>
        </w:rPr>
        <w:t xml:space="preserve">miesięcznych stawek dodatku funkcyjnego dla pełniących funkcje kierownicze </w:t>
      </w:r>
      <w:r w:rsidR="00AC4551" w:rsidRPr="00E261A7">
        <w:rPr>
          <w:rFonts w:ascii="Arial" w:hAnsi="Arial" w:cs="Arial"/>
          <w:sz w:val="22"/>
          <w:szCs w:val="22"/>
        </w:rPr>
        <w:t>dyplomowanych bibliotekarzy, dyplomowanych pracowników dokumentacji i informacji naukowej oraz dla pracowników bibliotecznych oraz dokumentacji i informacji naukowej niebędących nauczycielami akademick</w:t>
      </w:r>
      <w:r w:rsidR="00BB5C40" w:rsidRPr="00E261A7">
        <w:rPr>
          <w:rFonts w:ascii="Arial" w:hAnsi="Arial" w:cs="Arial"/>
          <w:sz w:val="22"/>
          <w:szCs w:val="22"/>
        </w:rPr>
        <w:t>i</w:t>
      </w:r>
      <w:r w:rsidR="00AC4551" w:rsidRPr="00E261A7">
        <w:rPr>
          <w:rFonts w:ascii="Arial" w:hAnsi="Arial" w:cs="Arial"/>
          <w:sz w:val="22"/>
          <w:szCs w:val="22"/>
        </w:rPr>
        <w:t xml:space="preserve">mi, stanowiącą załącznik nr 6 do regulaminu; </w:t>
      </w:r>
    </w:p>
    <w:p w:rsidR="00E261A7" w:rsidRPr="00E261A7" w:rsidRDefault="00E261A7" w:rsidP="00E261A7">
      <w:pPr>
        <w:pStyle w:val="Akapitzlist"/>
        <w:ind w:left="426" w:hanging="426"/>
        <w:rPr>
          <w:rFonts w:ascii="Arial" w:hAnsi="Arial" w:cs="Arial"/>
          <w:sz w:val="22"/>
          <w:szCs w:val="22"/>
        </w:rPr>
      </w:pPr>
    </w:p>
    <w:p w:rsidR="00C21CBC" w:rsidRDefault="00AC4551" w:rsidP="00501A99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61A7">
        <w:rPr>
          <w:rFonts w:ascii="Arial" w:hAnsi="Arial" w:cs="Arial"/>
          <w:sz w:val="22"/>
          <w:szCs w:val="22"/>
        </w:rPr>
        <w:t>mies</w:t>
      </w:r>
      <w:r w:rsidR="00BB5C40" w:rsidRPr="00E261A7">
        <w:rPr>
          <w:rFonts w:ascii="Arial" w:hAnsi="Arial" w:cs="Arial"/>
          <w:sz w:val="22"/>
          <w:szCs w:val="22"/>
        </w:rPr>
        <w:t>i</w:t>
      </w:r>
      <w:r w:rsidRPr="00E261A7">
        <w:rPr>
          <w:rFonts w:ascii="Arial" w:hAnsi="Arial" w:cs="Arial"/>
          <w:sz w:val="22"/>
          <w:szCs w:val="22"/>
        </w:rPr>
        <w:t>ęcznych stawek dodatku funkcyjnego dla pracowników niebędących nauczycielami akademickimi pe</w:t>
      </w:r>
      <w:r w:rsidR="00BB5C40" w:rsidRPr="00E261A7">
        <w:rPr>
          <w:rFonts w:ascii="Arial" w:hAnsi="Arial" w:cs="Arial"/>
          <w:sz w:val="22"/>
          <w:szCs w:val="22"/>
        </w:rPr>
        <w:t>ł</w:t>
      </w:r>
      <w:r w:rsidRPr="00E261A7">
        <w:rPr>
          <w:rFonts w:ascii="Arial" w:hAnsi="Arial" w:cs="Arial"/>
          <w:sz w:val="22"/>
          <w:szCs w:val="22"/>
        </w:rPr>
        <w:t>ni</w:t>
      </w:r>
      <w:r w:rsidR="00BB5C40" w:rsidRPr="00E261A7">
        <w:rPr>
          <w:rFonts w:ascii="Arial" w:hAnsi="Arial" w:cs="Arial"/>
          <w:sz w:val="22"/>
          <w:szCs w:val="22"/>
        </w:rPr>
        <w:t>ą</w:t>
      </w:r>
      <w:r w:rsidRPr="00E261A7">
        <w:rPr>
          <w:rFonts w:ascii="Arial" w:hAnsi="Arial" w:cs="Arial"/>
          <w:sz w:val="22"/>
          <w:szCs w:val="22"/>
        </w:rPr>
        <w:t xml:space="preserve">cych funkcje kierownicze, </w:t>
      </w:r>
      <w:r w:rsidR="00C21CBC" w:rsidRPr="00E261A7">
        <w:rPr>
          <w:rFonts w:ascii="Arial" w:hAnsi="Arial" w:cs="Arial"/>
          <w:sz w:val="22"/>
          <w:szCs w:val="22"/>
        </w:rPr>
        <w:t>stanowiącą</w:t>
      </w:r>
      <w:r w:rsidRPr="00E261A7">
        <w:rPr>
          <w:rFonts w:ascii="Arial" w:hAnsi="Arial" w:cs="Arial"/>
          <w:sz w:val="22"/>
          <w:szCs w:val="22"/>
        </w:rPr>
        <w:t xml:space="preserve"> </w:t>
      </w:r>
      <w:r w:rsidR="00BB5C40" w:rsidRPr="00E261A7">
        <w:rPr>
          <w:rFonts w:ascii="Arial" w:hAnsi="Arial" w:cs="Arial"/>
          <w:sz w:val="22"/>
          <w:szCs w:val="22"/>
        </w:rPr>
        <w:t>z</w:t>
      </w:r>
      <w:r w:rsidRPr="00E261A7">
        <w:rPr>
          <w:rFonts w:ascii="Arial" w:hAnsi="Arial" w:cs="Arial"/>
          <w:sz w:val="22"/>
          <w:szCs w:val="22"/>
        </w:rPr>
        <w:t>a</w:t>
      </w:r>
      <w:r w:rsidR="00BB5C40" w:rsidRPr="00E261A7">
        <w:rPr>
          <w:rFonts w:ascii="Arial" w:hAnsi="Arial" w:cs="Arial"/>
          <w:sz w:val="22"/>
          <w:szCs w:val="22"/>
        </w:rPr>
        <w:t>ł</w:t>
      </w:r>
      <w:r w:rsidR="00C21CBC" w:rsidRPr="00E261A7">
        <w:rPr>
          <w:rFonts w:ascii="Arial" w:hAnsi="Arial" w:cs="Arial"/>
          <w:sz w:val="22"/>
          <w:szCs w:val="22"/>
        </w:rPr>
        <w:t>ącznik nr 7 do regulaminu;</w:t>
      </w:r>
    </w:p>
    <w:p w:rsidR="00E261A7" w:rsidRPr="00E261A7" w:rsidRDefault="00E261A7" w:rsidP="00E261A7">
      <w:pPr>
        <w:pStyle w:val="Akapitzlist"/>
        <w:ind w:left="426" w:hanging="426"/>
        <w:rPr>
          <w:rFonts w:ascii="Arial" w:hAnsi="Arial" w:cs="Arial"/>
          <w:sz w:val="22"/>
          <w:szCs w:val="22"/>
        </w:rPr>
      </w:pPr>
    </w:p>
    <w:p w:rsidR="00C21CBC" w:rsidRPr="00E261A7" w:rsidRDefault="00C21CBC" w:rsidP="00501A99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61A7">
        <w:rPr>
          <w:rFonts w:ascii="Arial" w:hAnsi="Arial" w:cs="Arial"/>
          <w:sz w:val="22"/>
          <w:szCs w:val="22"/>
        </w:rPr>
        <w:t>wynagrodzenia dla nauczycieli akademickich za godziny ponadwymiarowe, o których mowa w art. 131 ustawy, stanowiącą załącznik nr 8 do regulaminu</w:t>
      </w:r>
      <w:r w:rsidR="00CE40AC" w:rsidRPr="00E261A7">
        <w:rPr>
          <w:rFonts w:ascii="Arial" w:hAnsi="Arial" w:cs="Arial"/>
          <w:sz w:val="22"/>
          <w:szCs w:val="22"/>
        </w:rPr>
        <w:t>.</w:t>
      </w:r>
    </w:p>
    <w:p w:rsidR="00AC4551" w:rsidRPr="00E261A7" w:rsidRDefault="00AC455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261A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C4551" w:rsidRPr="00E261A7" w:rsidRDefault="00AC455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C6521" w:rsidRDefault="00AC652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84CCD" w:rsidRDefault="00C84CCD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5160" w:rsidRDefault="00755160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84CCD" w:rsidRPr="00E261A7" w:rsidRDefault="00C84CCD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C4551" w:rsidRPr="00C84CCD" w:rsidRDefault="00AC4551" w:rsidP="00CE40AC">
      <w:pPr>
        <w:jc w:val="center"/>
        <w:rPr>
          <w:rFonts w:ascii="Arial" w:hAnsi="Arial" w:cs="Arial"/>
          <w:b/>
          <w:sz w:val="22"/>
          <w:szCs w:val="22"/>
        </w:rPr>
      </w:pPr>
      <w:r w:rsidRPr="00C84CCD">
        <w:rPr>
          <w:rFonts w:ascii="Arial" w:hAnsi="Arial" w:cs="Arial"/>
          <w:b/>
          <w:sz w:val="22"/>
          <w:szCs w:val="22"/>
        </w:rPr>
        <w:t>Rozdzia</w:t>
      </w:r>
      <w:r w:rsidR="00BB5C40" w:rsidRPr="00C84CCD">
        <w:rPr>
          <w:rFonts w:ascii="Arial" w:hAnsi="Arial" w:cs="Arial"/>
          <w:b/>
          <w:sz w:val="22"/>
          <w:szCs w:val="22"/>
        </w:rPr>
        <w:t>ł</w:t>
      </w:r>
      <w:r w:rsidRPr="00C84CCD">
        <w:rPr>
          <w:rFonts w:ascii="Arial" w:hAnsi="Arial" w:cs="Arial"/>
          <w:b/>
          <w:sz w:val="22"/>
          <w:szCs w:val="22"/>
        </w:rPr>
        <w:t xml:space="preserve"> 2</w:t>
      </w:r>
    </w:p>
    <w:p w:rsidR="00AC6521" w:rsidRPr="00C84CCD" w:rsidRDefault="00AC6521" w:rsidP="00CE40AC">
      <w:pPr>
        <w:jc w:val="center"/>
        <w:rPr>
          <w:rFonts w:ascii="Arial" w:hAnsi="Arial" w:cs="Arial"/>
          <w:sz w:val="22"/>
          <w:szCs w:val="22"/>
        </w:rPr>
      </w:pPr>
    </w:p>
    <w:p w:rsidR="00AC4551" w:rsidRPr="00C84CCD" w:rsidRDefault="00AC4551" w:rsidP="00CE40AC">
      <w:pPr>
        <w:jc w:val="center"/>
        <w:rPr>
          <w:rFonts w:ascii="Arial" w:hAnsi="Arial" w:cs="Arial"/>
          <w:sz w:val="22"/>
          <w:szCs w:val="22"/>
        </w:rPr>
      </w:pPr>
      <w:r w:rsidRPr="00C84CCD">
        <w:rPr>
          <w:rFonts w:ascii="Arial" w:hAnsi="Arial" w:cs="Arial"/>
          <w:sz w:val="22"/>
          <w:szCs w:val="22"/>
        </w:rPr>
        <w:t>Wynagrodzenia nauczycieli akademickich</w:t>
      </w:r>
    </w:p>
    <w:p w:rsidR="00AC4551" w:rsidRPr="00C84CCD" w:rsidRDefault="00AC4551" w:rsidP="00CE40AC">
      <w:pPr>
        <w:jc w:val="center"/>
        <w:rPr>
          <w:rFonts w:ascii="Arial" w:hAnsi="Arial" w:cs="Arial"/>
          <w:sz w:val="22"/>
          <w:szCs w:val="22"/>
        </w:rPr>
      </w:pPr>
    </w:p>
    <w:p w:rsidR="00482025" w:rsidRPr="00C84CCD" w:rsidRDefault="00482025" w:rsidP="00CE40AC">
      <w:pPr>
        <w:jc w:val="center"/>
        <w:rPr>
          <w:rFonts w:ascii="Arial" w:hAnsi="Arial" w:cs="Arial"/>
          <w:sz w:val="22"/>
          <w:szCs w:val="22"/>
        </w:rPr>
      </w:pPr>
      <w:r w:rsidRPr="00C84CCD">
        <w:rPr>
          <w:rFonts w:ascii="Arial" w:hAnsi="Arial" w:cs="Arial"/>
          <w:sz w:val="22"/>
          <w:szCs w:val="22"/>
        </w:rPr>
        <w:t>§ 5</w:t>
      </w:r>
    </w:p>
    <w:p w:rsidR="00C84CCD" w:rsidRPr="00C84CCD" w:rsidRDefault="00C84CCD" w:rsidP="00CE40AC">
      <w:pPr>
        <w:jc w:val="center"/>
        <w:rPr>
          <w:rFonts w:ascii="Arial" w:hAnsi="Arial" w:cs="Arial"/>
          <w:sz w:val="22"/>
          <w:szCs w:val="22"/>
        </w:rPr>
      </w:pPr>
    </w:p>
    <w:p w:rsidR="00C84CCD" w:rsidRPr="00C84CCD" w:rsidRDefault="00C84CCD" w:rsidP="00C84CCD">
      <w:pPr>
        <w:jc w:val="both"/>
        <w:rPr>
          <w:rFonts w:ascii="Arial" w:hAnsi="Arial" w:cs="Arial"/>
          <w:sz w:val="22"/>
          <w:szCs w:val="22"/>
        </w:rPr>
      </w:pPr>
      <w:r w:rsidRPr="00C84CCD">
        <w:rPr>
          <w:rFonts w:ascii="Arial" w:hAnsi="Arial" w:cs="Arial"/>
          <w:sz w:val="22"/>
          <w:szCs w:val="22"/>
        </w:rPr>
        <w:t xml:space="preserve">Pracownik otrzymuje wynagrodzenie za pracę odpowiadającą rodzajowi świadczonej pracy </w:t>
      </w:r>
      <w:r w:rsidRPr="00C84CCD">
        <w:rPr>
          <w:rFonts w:ascii="Arial" w:hAnsi="Arial" w:cs="Arial"/>
          <w:sz w:val="22"/>
          <w:szCs w:val="22"/>
        </w:rPr>
        <w:br/>
        <w:t>i kwalifikacjom wymaganym przy jej wykonywaniu, z uwzględnieniem ilości i jakości wykonywanej pracy, określonej w umowie stanowiącej podstawę nawiązania stosunku pracy.</w:t>
      </w:r>
    </w:p>
    <w:p w:rsidR="00C84CCD" w:rsidRPr="00422512" w:rsidRDefault="00C84CCD" w:rsidP="00CE40AC">
      <w:pPr>
        <w:jc w:val="center"/>
        <w:rPr>
          <w:rFonts w:ascii="Arial" w:hAnsi="Arial" w:cs="Arial"/>
          <w:sz w:val="22"/>
          <w:szCs w:val="22"/>
        </w:rPr>
      </w:pPr>
    </w:p>
    <w:p w:rsidR="00C84CCD" w:rsidRPr="00422512" w:rsidRDefault="00422512" w:rsidP="00CE40AC">
      <w:pPr>
        <w:jc w:val="center"/>
        <w:rPr>
          <w:rFonts w:ascii="Arial" w:hAnsi="Arial" w:cs="Arial"/>
          <w:sz w:val="22"/>
          <w:szCs w:val="22"/>
        </w:rPr>
      </w:pPr>
      <w:r w:rsidRPr="00422512">
        <w:rPr>
          <w:rFonts w:ascii="Arial" w:hAnsi="Arial" w:cs="Arial"/>
          <w:sz w:val="22"/>
          <w:szCs w:val="22"/>
        </w:rPr>
        <w:t>§ 6</w:t>
      </w:r>
    </w:p>
    <w:p w:rsidR="00471E3D" w:rsidRPr="00422512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422512" w:rsidRDefault="00AC4551" w:rsidP="00501A99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22512">
        <w:rPr>
          <w:rFonts w:ascii="Arial" w:hAnsi="Arial" w:cs="Arial"/>
          <w:sz w:val="22"/>
          <w:szCs w:val="22"/>
        </w:rPr>
        <w:t>Pracownik naukowo-dydaktyczny otrzymuje wynagrodzenie zasadnicze za wykonywanie obowiązków okre</w:t>
      </w:r>
      <w:r w:rsidR="00BB5C40" w:rsidRPr="00422512">
        <w:rPr>
          <w:rFonts w:ascii="Arial" w:hAnsi="Arial" w:cs="Arial"/>
          <w:sz w:val="22"/>
          <w:szCs w:val="22"/>
        </w:rPr>
        <w:t>ś</w:t>
      </w:r>
      <w:r w:rsidR="0099729F" w:rsidRPr="00422512">
        <w:rPr>
          <w:rFonts w:ascii="Arial" w:hAnsi="Arial" w:cs="Arial"/>
          <w:sz w:val="22"/>
          <w:szCs w:val="22"/>
        </w:rPr>
        <w:t xml:space="preserve">lonych w art. 111 ust. 1 ustawy. </w:t>
      </w:r>
    </w:p>
    <w:p w:rsidR="00AC4551" w:rsidRPr="00422512" w:rsidRDefault="00AC4551" w:rsidP="0042251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C4551" w:rsidRPr="00422512" w:rsidRDefault="0099729F" w:rsidP="00501A99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22512">
        <w:rPr>
          <w:rFonts w:ascii="Arial" w:hAnsi="Arial" w:cs="Arial"/>
          <w:sz w:val="22"/>
          <w:szCs w:val="22"/>
        </w:rPr>
        <w:t xml:space="preserve">Pracownik naukowy otrzymuje wynagrodzenie zasadnicze za wykonywanie obowiązków </w:t>
      </w:r>
      <w:r w:rsidR="00AC4551" w:rsidRPr="00422512">
        <w:rPr>
          <w:rFonts w:ascii="Arial" w:hAnsi="Arial" w:cs="Arial"/>
          <w:sz w:val="22"/>
          <w:szCs w:val="22"/>
        </w:rPr>
        <w:t>okre</w:t>
      </w:r>
      <w:r w:rsidR="00BB5C40" w:rsidRPr="00422512">
        <w:rPr>
          <w:rFonts w:ascii="Arial" w:hAnsi="Arial" w:cs="Arial"/>
          <w:sz w:val="22"/>
          <w:szCs w:val="22"/>
        </w:rPr>
        <w:t>ś</w:t>
      </w:r>
      <w:r w:rsidRPr="00422512">
        <w:rPr>
          <w:rFonts w:ascii="Arial" w:hAnsi="Arial" w:cs="Arial"/>
          <w:sz w:val="22"/>
          <w:szCs w:val="22"/>
        </w:rPr>
        <w:t xml:space="preserve">lonych w </w:t>
      </w:r>
      <w:r w:rsidR="00482025" w:rsidRPr="00422512">
        <w:rPr>
          <w:rFonts w:ascii="Arial" w:hAnsi="Arial" w:cs="Arial"/>
          <w:sz w:val="22"/>
          <w:szCs w:val="22"/>
        </w:rPr>
        <w:t>art</w:t>
      </w:r>
      <w:r w:rsidRPr="00422512">
        <w:rPr>
          <w:rFonts w:ascii="Arial" w:hAnsi="Arial" w:cs="Arial"/>
          <w:sz w:val="22"/>
          <w:szCs w:val="22"/>
        </w:rPr>
        <w:t xml:space="preserve">. 111 ust. 2 ustawy. </w:t>
      </w:r>
    </w:p>
    <w:p w:rsidR="00AC4551" w:rsidRPr="00422512" w:rsidRDefault="00AC4551" w:rsidP="0042251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C4551" w:rsidRPr="00422512" w:rsidRDefault="0099729F" w:rsidP="00501A99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22512">
        <w:rPr>
          <w:rFonts w:ascii="Arial" w:hAnsi="Arial" w:cs="Arial"/>
          <w:sz w:val="22"/>
          <w:szCs w:val="22"/>
        </w:rPr>
        <w:t xml:space="preserve">Pracownik dydaktyczny otrzymuje wynagrodzenie zasadnicze za wykonywanie obowiązków </w:t>
      </w:r>
      <w:r w:rsidR="00BB5C40" w:rsidRPr="00422512">
        <w:rPr>
          <w:rFonts w:ascii="Arial" w:hAnsi="Arial" w:cs="Arial"/>
          <w:sz w:val="22"/>
          <w:szCs w:val="22"/>
        </w:rPr>
        <w:t>określonych</w:t>
      </w:r>
      <w:r w:rsidR="00AC4551" w:rsidRPr="00422512">
        <w:rPr>
          <w:rFonts w:ascii="Arial" w:hAnsi="Arial" w:cs="Arial"/>
          <w:sz w:val="22"/>
          <w:szCs w:val="22"/>
        </w:rPr>
        <w:t xml:space="preserve"> w art. 111 ust. 4 ustawy. </w:t>
      </w:r>
    </w:p>
    <w:p w:rsidR="00AC4551" w:rsidRPr="00422512" w:rsidRDefault="00AC4551" w:rsidP="0042251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C4551" w:rsidRPr="00422512" w:rsidRDefault="00AC4551" w:rsidP="00501A99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22512">
        <w:rPr>
          <w:rFonts w:ascii="Arial" w:hAnsi="Arial" w:cs="Arial"/>
          <w:sz w:val="22"/>
          <w:szCs w:val="22"/>
        </w:rPr>
        <w:t xml:space="preserve">Dyplomowany bibliotekarz oraz dyplomowany pracownik dokumentacji i informacji </w:t>
      </w:r>
      <w:r w:rsidR="0099729F" w:rsidRPr="00422512">
        <w:rPr>
          <w:rFonts w:ascii="Arial" w:hAnsi="Arial" w:cs="Arial"/>
          <w:sz w:val="22"/>
          <w:szCs w:val="22"/>
        </w:rPr>
        <w:t>naukowej otrzymuje wynagrodzenie zasadnicze za wykonywanie obowiązków wy</w:t>
      </w:r>
      <w:r w:rsidR="00422512" w:rsidRPr="00422512">
        <w:rPr>
          <w:rFonts w:ascii="Arial" w:hAnsi="Arial" w:cs="Arial"/>
          <w:sz w:val="22"/>
          <w:szCs w:val="22"/>
        </w:rPr>
        <w:t>nikających z funkcjonującego w U</w:t>
      </w:r>
      <w:r w:rsidR="0099729F" w:rsidRPr="00422512">
        <w:rPr>
          <w:rFonts w:ascii="Arial" w:hAnsi="Arial" w:cs="Arial"/>
          <w:sz w:val="22"/>
          <w:szCs w:val="22"/>
        </w:rPr>
        <w:t xml:space="preserve">czelni systemu biblioteczno-informacyjnego. </w:t>
      </w:r>
    </w:p>
    <w:p w:rsidR="00AC4551" w:rsidRPr="00422512" w:rsidRDefault="00AC4551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422512" w:rsidRDefault="00AC4551" w:rsidP="00CE40AC">
      <w:pPr>
        <w:jc w:val="center"/>
        <w:rPr>
          <w:rFonts w:ascii="Arial" w:hAnsi="Arial" w:cs="Arial"/>
          <w:sz w:val="22"/>
          <w:szCs w:val="22"/>
        </w:rPr>
      </w:pPr>
      <w:r w:rsidRPr="00422512">
        <w:rPr>
          <w:rFonts w:ascii="Arial" w:hAnsi="Arial" w:cs="Arial"/>
          <w:sz w:val="22"/>
          <w:szCs w:val="22"/>
        </w:rPr>
        <w:t>§ 7</w:t>
      </w:r>
    </w:p>
    <w:p w:rsidR="00471E3D" w:rsidRPr="00422512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422512" w:rsidRPr="00422512" w:rsidRDefault="00422512" w:rsidP="00501A99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22512">
        <w:rPr>
          <w:rFonts w:ascii="Arial" w:hAnsi="Arial" w:cs="Arial"/>
          <w:sz w:val="22"/>
          <w:szCs w:val="22"/>
        </w:rPr>
        <w:t xml:space="preserve">Za godziny ponadwymiarowe, o których mowa w art. 131 ustawy, nauczyciele akademiccy otrzymują wynagrodzenie obliczone według stawek określonych w załączniku nr 8. </w:t>
      </w:r>
    </w:p>
    <w:p w:rsidR="00422512" w:rsidRPr="00422512" w:rsidRDefault="00422512" w:rsidP="0042251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422512" w:rsidRPr="00B85DE6" w:rsidRDefault="00422512" w:rsidP="00501A99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85DE6">
        <w:rPr>
          <w:rFonts w:ascii="Arial" w:hAnsi="Arial" w:cs="Arial"/>
          <w:sz w:val="22"/>
          <w:szCs w:val="22"/>
        </w:rPr>
        <w:t xml:space="preserve">Rektor w drodze zarządzenia ustala szczegółowe stawki za godziny ponadwymiarowe </w:t>
      </w:r>
      <w:r w:rsidRPr="00B85DE6">
        <w:rPr>
          <w:rFonts w:ascii="Arial" w:hAnsi="Arial" w:cs="Arial"/>
          <w:sz w:val="22"/>
          <w:szCs w:val="22"/>
        </w:rPr>
        <w:br/>
        <w:t xml:space="preserve">z zachowaniem w/w zasad. </w:t>
      </w:r>
    </w:p>
    <w:p w:rsidR="00AC4551" w:rsidRPr="00B85DE6" w:rsidRDefault="00AC4551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B85DE6" w:rsidRDefault="00AC4551" w:rsidP="00CE40AC">
      <w:pPr>
        <w:jc w:val="center"/>
        <w:rPr>
          <w:rFonts w:ascii="Arial" w:hAnsi="Arial" w:cs="Arial"/>
          <w:sz w:val="22"/>
          <w:szCs w:val="22"/>
        </w:rPr>
      </w:pPr>
      <w:r w:rsidRPr="00B85DE6">
        <w:rPr>
          <w:rFonts w:ascii="Arial" w:hAnsi="Arial" w:cs="Arial"/>
          <w:sz w:val="22"/>
          <w:szCs w:val="22"/>
        </w:rPr>
        <w:t>§</w:t>
      </w:r>
      <w:r w:rsidR="00F5264A" w:rsidRPr="00B85DE6">
        <w:rPr>
          <w:rFonts w:ascii="Arial" w:hAnsi="Arial" w:cs="Arial"/>
          <w:sz w:val="22"/>
          <w:szCs w:val="22"/>
        </w:rPr>
        <w:t xml:space="preserve"> </w:t>
      </w:r>
      <w:r w:rsidRPr="00B85DE6">
        <w:rPr>
          <w:rFonts w:ascii="Arial" w:hAnsi="Arial" w:cs="Arial"/>
          <w:sz w:val="22"/>
          <w:szCs w:val="22"/>
        </w:rPr>
        <w:t>8</w:t>
      </w:r>
    </w:p>
    <w:p w:rsidR="00422512" w:rsidRPr="00B85DE6" w:rsidRDefault="00422512" w:rsidP="00CE40AC">
      <w:pPr>
        <w:jc w:val="center"/>
        <w:rPr>
          <w:rFonts w:ascii="Arial" w:hAnsi="Arial" w:cs="Arial"/>
          <w:sz w:val="22"/>
          <w:szCs w:val="22"/>
        </w:rPr>
      </w:pPr>
    </w:p>
    <w:p w:rsidR="00422512" w:rsidRPr="00B85DE6" w:rsidRDefault="00422512" w:rsidP="00422512">
      <w:pPr>
        <w:jc w:val="both"/>
        <w:rPr>
          <w:rFonts w:ascii="Arial" w:hAnsi="Arial" w:cs="Arial"/>
          <w:sz w:val="22"/>
          <w:szCs w:val="22"/>
        </w:rPr>
      </w:pPr>
      <w:r w:rsidRPr="00B85DE6">
        <w:rPr>
          <w:rFonts w:ascii="Arial" w:hAnsi="Arial" w:cs="Arial"/>
          <w:sz w:val="22"/>
          <w:szCs w:val="22"/>
        </w:rPr>
        <w:t xml:space="preserve">Wynagrodzenie za pracę w godzinach </w:t>
      </w:r>
      <w:r w:rsidRPr="00755160">
        <w:rPr>
          <w:rFonts w:ascii="Arial" w:hAnsi="Arial" w:cs="Arial"/>
          <w:sz w:val="22"/>
          <w:szCs w:val="22"/>
        </w:rPr>
        <w:t>ponadwymiarowych przyznaje się, po dokonaniu rozliczenia godzin zajęć dydaktycznych</w:t>
      </w:r>
      <w:r w:rsidR="00023BC9" w:rsidRPr="00755160">
        <w:rPr>
          <w:rFonts w:ascii="Arial" w:hAnsi="Arial" w:cs="Arial"/>
          <w:sz w:val="22"/>
          <w:szCs w:val="22"/>
        </w:rPr>
        <w:t xml:space="preserve"> ustalonych zgodnie z planem</w:t>
      </w:r>
      <w:r w:rsidR="00B85DE6" w:rsidRPr="00755160">
        <w:rPr>
          <w:rFonts w:ascii="Arial" w:hAnsi="Arial" w:cs="Arial"/>
          <w:sz w:val="22"/>
          <w:szCs w:val="22"/>
        </w:rPr>
        <w:t>,</w:t>
      </w:r>
      <w:r w:rsidRPr="00755160">
        <w:rPr>
          <w:rFonts w:ascii="Arial" w:hAnsi="Arial" w:cs="Arial"/>
          <w:sz w:val="22"/>
          <w:szCs w:val="22"/>
        </w:rPr>
        <w:t xml:space="preserve"> raz w roku, po zakończeniu roku akademickiego, jednak nie później </w:t>
      </w:r>
      <w:r w:rsidRPr="00B85DE6">
        <w:rPr>
          <w:rFonts w:ascii="Arial" w:hAnsi="Arial" w:cs="Arial"/>
          <w:sz w:val="22"/>
          <w:szCs w:val="22"/>
        </w:rPr>
        <w:t xml:space="preserve">niż do końca roku kalendarzowego, </w:t>
      </w:r>
      <w:r w:rsidR="00F43E28">
        <w:rPr>
          <w:rFonts w:ascii="Arial" w:hAnsi="Arial" w:cs="Arial"/>
          <w:sz w:val="22"/>
          <w:szCs w:val="22"/>
        </w:rPr>
        <w:br/>
      </w:r>
      <w:r w:rsidRPr="00B85DE6">
        <w:rPr>
          <w:rFonts w:ascii="Arial" w:hAnsi="Arial" w:cs="Arial"/>
          <w:sz w:val="22"/>
          <w:szCs w:val="22"/>
        </w:rPr>
        <w:t>w którym nastąpiło rozliczenie.</w:t>
      </w:r>
    </w:p>
    <w:p w:rsidR="00AC4551" w:rsidRPr="00B85DE6" w:rsidRDefault="00AC4551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B85DE6" w:rsidRDefault="00AC4551" w:rsidP="00CE40AC">
      <w:pPr>
        <w:jc w:val="center"/>
        <w:rPr>
          <w:rFonts w:ascii="Arial" w:hAnsi="Arial" w:cs="Arial"/>
          <w:sz w:val="22"/>
          <w:szCs w:val="22"/>
        </w:rPr>
      </w:pPr>
      <w:r w:rsidRPr="00B85DE6">
        <w:rPr>
          <w:rFonts w:ascii="Arial" w:hAnsi="Arial" w:cs="Arial"/>
          <w:sz w:val="22"/>
          <w:szCs w:val="22"/>
        </w:rPr>
        <w:t>§ 9</w:t>
      </w:r>
    </w:p>
    <w:p w:rsidR="00471E3D" w:rsidRPr="00B85DE6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B85DE6" w:rsidRPr="00B85DE6" w:rsidRDefault="00B85DE6" w:rsidP="00B85DE6">
      <w:pPr>
        <w:jc w:val="both"/>
        <w:rPr>
          <w:rFonts w:ascii="Arial" w:hAnsi="Arial" w:cs="Arial"/>
          <w:sz w:val="22"/>
          <w:szCs w:val="22"/>
        </w:rPr>
      </w:pPr>
      <w:r w:rsidRPr="00B85DE6">
        <w:rPr>
          <w:rFonts w:ascii="Arial" w:hAnsi="Arial" w:cs="Arial"/>
          <w:sz w:val="22"/>
          <w:szCs w:val="22"/>
        </w:rPr>
        <w:t xml:space="preserve">Wynagrodzenie za godziny ponadwymiarowe ustala się na podstawie stawek obowiązujących w ostatnim dniu okresu, którego dotyczy rozliczenie pensum dydaktycznego. Wynagrodzenie wypłacone za okresy krótsze niż rok akademicki nie podlega przeliczeniu. </w:t>
      </w:r>
    </w:p>
    <w:p w:rsidR="00766865" w:rsidRPr="00E261A7" w:rsidRDefault="00766865" w:rsidP="00CE40A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755160" w:rsidRDefault="00755160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123C1" w:rsidRDefault="002123C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123C1" w:rsidRDefault="002123C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123C1" w:rsidRDefault="002123C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5160" w:rsidRDefault="00755160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5160" w:rsidRDefault="00755160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5160" w:rsidRDefault="00755160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5160" w:rsidRPr="00E261A7" w:rsidRDefault="00755160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C4551" w:rsidRPr="00C51F5D" w:rsidRDefault="002659D4" w:rsidP="00CE40AC">
      <w:pPr>
        <w:jc w:val="center"/>
        <w:rPr>
          <w:rFonts w:ascii="Arial" w:hAnsi="Arial" w:cs="Arial"/>
          <w:b/>
          <w:sz w:val="22"/>
          <w:szCs w:val="22"/>
        </w:rPr>
      </w:pPr>
      <w:r w:rsidRPr="00C51F5D">
        <w:rPr>
          <w:rFonts w:ascii="Arial" w:hAnsi="Arial" w:cs="Arial"/>
          <w:b/>
          <w:sz w:val="22"/>
          <w:szCs w:val="22"/>
        </w:rPr>
        <w:t>Rozdział</w:t>
      </w:r>
      <w:r w:rsidR="00AC4551" w:rsidRPr="00C51F5D">
        <w:rPr>
          <w:rFonts w:ascii="Arial" w:hAnsi="Arial" w:cs="Arial"/>
          <w:b/>
          <w:sz w:val="22"/>
          <w:szCs w:val="22"/>
        </w:rPr>
        <w:t xml:space="preserve"> 3</w:t>
      </w:r>
    </w:p>
    <w:p w:rsidR="00AC6521" w:rsidRPr="00C51F5D" w:rsidRDefault="00AC6521" w:rsidP="00CE40AC">
      <w:pPr>
        <w:jc w:val="center"/>
        <w:rPr>
          <w:rFonts w:ascii="Arial" w:hAnsi="Arial" w:cs="Arial"/>
          <w:sz w:val="22"/>
          <w:szCs w:val="22"/>
        </w:rPr>
      </w:pPr>
    </w:p>
    <w:p w:rsidR="00AC4551" w:rsidRPr="00C51F5D" w:rsidRDefault="00AC4551" w:rsidP="00CE40AC">
      <w:pPr>
        <w:jc w:val="center"/>
        <w:rPr>
          <w:rFonts w:ascii="Arial" w:hAnsi="Arial" w:cs="Arial"/>
          <w:sz w:val="22"/>
          <w:szCs w:val="22"/>
        </w:rPr>
      </w:pPr>
      <w:r w:rsidRPr="00C51F5D">
        <w:rPr>
          <w:rFonts w:ascii="Arial" w:hAnsi="Arial" w:cs="Arial"/>
          <w:sz w:val="22"/>
          <w:szCs w:val="22"/>
        </w:rPr>
        <w:t>Dodatki do wynagrodzeń</w:t>
      </w:r>
    </w:p>
    <w:p w:rsidR="00B85DE6" w:rsidRPr="00C51F5D" w:rsidRDefault="00B85DE6" w:rsidP="00CE40AC">
      <w:pPr>
        <w:jc w:val="center"/>
        <w:rPr>
          <w:rFonts w:ascii="Arial" w:hAnsi="Arial" w:cs="Arial"/>
          <w:sz w:val="22"/>
          <w:szCs w:val="22"/>
        </w:rPr>
      </w:pPr>
    </w:p>
    <w:p w:rsidR="00B85DE6" w:rsidRPr="00C51F5D" w:rsidRDefault="00B85DE6" w:rsidP="00B85DE6">
      <w:pPr>
        <w:jc w:val="center"/>
        <w:rPr>
          <w:rFonts w:ascii="Arial" w:hAnsi="Arial" w:cs="Arial"/>
          <w:sz w:val="22"/>
          <w:szCs w:val="22"/>
        </w:rPr>
      </w:pPr>
      <w:r w:rsidRPr="00C51F5D">
        <w:rPr>
          <w:rFonts w:ascii="Arial" w:hAnsi="Arial" w:cs="Arial"/>
          <w:sz w:val="22"/>
          <w:szCs w:val="22"/>
        </w:rPr>
        <w:t>§ 10</w:t>
      </w:r>
    </w:p>
    <w:p w:rsidR="00B85DE6" w:rsidRPr="00E261A7" w:rsidRDefault="00B85DE6" w:rsidP="00B85DE6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C51F5D" w:rsidRDefault="00C51F5D" w:rsidP="00501A9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2A7F">
        <w:rPr>
          <w:rFonts w:ascii="Arial" w:hAnsi="Arial" w:cs="Arial"/>
          <w:sz w:val="22"/>
          <w:szCs w:val="22"/>
        </w:rPr>
        <w:t>Pracownikom zatrudnionym na stanowiskach związanych z kierowaniem jednostką organizacyjną (i/lub zespołem)</w:t>
      </w:r>
      <w:r w:rsidR="00BA42D9" w:rsidRPr="00C02A7F">
        <w:rPr>
          <w:rFonts w:ascii="Arial" w:hAnsi="Arial" w:cs="Arial"/>
          <w:sz w:val="22"/>
          <w:szCs w:val="22"/>
        </w:rPr>
        <w:t xml:space="preserve"> oraz radcy prawnemu przysługuje dodatek funkcyjny</w:t>
      </w:r>
      <w:r w:rsidRPr="00C02A7F">
        <w:rPr>
          <w:rFonts w:ascii="Arial" w:hAnsi="Arial" w:cs="Arial"/>
          <w:sz w:val="22"/>
          <w:szCs w:val="22"/>
        </w:rPr>
        <w:t>.</w:t>
      </w:r>
    </w:p>
    <w:p w:rsidR="002123C1" w:rsidRPr="00C02A7F" w:rsidRDefault="002123C1" w:rsidP="002123C1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C51F5D" w:rsidRPr="00C02A7F" w:rsidRDefault="00C51F5D" w:rsidP="00501A9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2A7F">
        <w:rPr>
          <w:rFonts w:ascii="Arial" w:hAnsi="Arial" w:cs="Arial"/>
          <w:sz w:val="22"/>
          <w:szCs w:val="22"/>
        </w:rPr>
        <w:t>Dodatek funkcyjny przysługuje nauczycielom akademickim</w:t>
      </w:r>
      <w:r w:rsidR="00B85DE6" w:rsidRPr="00C02A7F">
        <w:rPr>
          <w:rFonts w:ascii="Arial" w:hAnsi="Arial" w:cs="Arial"/>
          <w:sz w:val="22"/>
          <w:szCs w:val="22"/>
        </w:rPr>
        <w:t xml:space="preserve"> </w:t>
      </w:r>
      <w:r w:rsidRPr="00C02A7F">
        <w:rPr>
          <w:rFonts w:ascii="Arial" w:hAnsi="Arial" w:cs="Arial"/>
          <w:sz w:val="22"/>
          <w:szCs w:val="22"/>
        </w:rPr>
        <w:t>zatrudnionym na stanowiskach związanych z kierowaniem jednostką organ</w:t>
      </w:r>
      <w:r w:rsidR="00206C49" w:rsidRPr="00C02A7F">
        <w:rPr>
          <w:rFonts w:ascii="Arial" w:hAnsi="Arial" w:cs="Arial"/>
          <w:sz w:val="22"/>
          <w:szCs w:val="22"/>
        </w:rPr>
        <w:t>izacyjną, w której zatrudniono</w:t>
      </w:r>
      <w:r w:rsidRPr="00C02A7F">
        <w:rPr>
          <w:rFonts w:ascii="Arial" w:hAnsi="Arial" w:cs="Arial"/>
          <w:sz w:val="22"/>
          <w:szCs w:val="22"/>
        </w:rPr>
        <w:t xml:space="preserve"> </w:t>
      </w:r>
      <w:r w:rsidR="00BA42D9" w:rsidRPr="00C02A7F">
        <w:rPr>
          <w:rFonts w:ascii="Arial" w:hAnsi="Arial" w:cs="Arial"/>
          <w:sz w:val="22"/>
          <w:szCs w:val="22"/>
        </w:rPr>
        <w:t xml:space="preserve">razem </w:t>
      </w:r>
      <w:r w:rsidR="00F43E28">
        <w:rPr>
          <w:rFonts w:ascii="Arial" w:hAnsi="Arial" w:cs="Arial"/>
          <w:sz w:val="22"/>
          <w:szCs w:val="22"/>
        </w:rPr>
        <w:br/>
      </w:r>
      <w:r w:rsidR="00BA42D9" w:rsidRPr="00C02A7F">
        <w:rPr>
          <w:rFonts w:ascii="Arial" w:hAnsi="Arial" w:cs="Arial"/>
          <w:sz w:val="22"/>
          <w:szCs w:val="22"/>
        </w:rPr>
        <w:t xml:space="preserve">z </w:t>
      </w:r>
      <w:r w:rsidRPr="00C02A7F">
        <w:rPr>
          <w:rFonts w:ascii="Arial" w:hAnsi="Arial" w:cs="Arial"/>
          <w:sz w:val="22"/>
          <w:szCs w:val="22"/>
        </w:rPr>
        <w:t xml:space="preserve"> kierownik</w:t>
      </w:r>
      <w:r w:rsidR="00BA42D9" w:rsidRPr="00C02A7F">
        <w:rPr>
          <w:rFonts w:ascii="Arial" w:hAnsi="Arial" w:cs="Arial"/>
          <w:sz w:val="22"/>
          <w:szCs w:val="22"/>
        </w:rPr>
        <w:t>iem</w:t>
      </w:r>
      <w:r w:rsidRPr="00C02A7F">
        <w:rPr>
          <w:rFonts w:ascii="Arial" w:hAnsi="Arial" w:cs="Arial"/>
          <w:sz w:val="22"/>
          <w:szCs w:val="22"/>
        </w:rPr>
        <w:t xml:space="preserve">, co najmniej </w:t>
      </w:r>
      <w:r w:rsidR="00BA42D9" w:rsidRPr="00C02A7F">
        <w:rPr>
          <w:rFonts w:ascii="Arial" w:hAnsi="Arial" w:cs="Arial"/>
          <w:sz w:val="22"/>
          <w:szCs w:val="22"/>
        </w:rPr>
        <w:t>trzech</w:t>
      </w:r>
      <w:r w:rsidRPr="00C02A7F">
        <w:rPr>
          <w:rFonts w:ascii="Arial" w:hAnsi="Arial" w:cs="Arial"/>
          <w:sz w:val="22"/>
          <w:szCs w:val="22"/>
        </w:rPr>
        <w:t xml:space="preserve"> nauczycieli akademickich.</w:t>
      </w:r>
    </w:p>
    <w:p w:rsidR="00BA42D9" w:rsidRPr="00C02A7F" w:rsidRDefault="00BA42D9" w:rsidP="00BA42D9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B85DE6" w:rsidRPr="00C02A7F" w:rsidRDefault="00BA42D9" w:rsidP="00501A9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2A7F">
        <w:rPr>
          <w:rFonts w:ascii="Arial" w:hAnsi="Arial" w:cs="Arial"/>
          <w:sz w:val="22"/>
          <w:szCs w:val="22"/>
        </w:rPr>
        <w:t>Dodatek funkcyjny prz</w:t>
      </w:r>
      <w:r w:rsidR="00206C49" w:rsidRPr="00C02A7F">
        <w:rPr>
          <w:rFonts w:ascii="Arial" w:hAnsi="Arial" w:cs="Arial"/>
          <w:sz w:val="22"/>
          <w:szCs w:val="22"/>
        </w:rPr>
        <w:t>ysługuje pracownikom niebędącym</w:t>
      </w:r>
      <w:r w:rsidRPr="00C02A7F">
        <w:rPr>
          <w:rFonts w:ascii="Arial" w:hAnsi="Arial" w:cs="Arial"/>
          <w:sz w:val="22"/>
          <w:szCs w:val="22"/>
        </w:rPr>
        <w:t xml:space="preserve"> nauczycielami akademickimi,</w:t>
      </w:r>
      <w:r w:rsidR="00C51F5D" w:rsidRPr="00C02A7F">
        <w:rPr>
          <w:rFonts w:ascii="Arial" w:hAnsi="Arial" w:cs="Arial"/>
          <w:sz w:val="22"/>
          <w:szCs w:val="22"/>
        </w:rPr>
        <w:t xml:space="preserve"> </w:t>
      </w:r>
      <w:r w:rsidR="00B85DE6" w:rsidRPr="00C02A7F">
        <w:rPr>
          <w:rFonts w:ascii="Arial" w:hAnsi="Arial" w:cs="Arial"/>
          <w:sz w:val="22"/>
          <w:szCs w:val="22"/>
        </w:rPr>
        <w:t>z</w:t>
      </w:r>
      <w:r w:rsidR="00206C49" w:rsidRPr="00C02A7F">
        <w:rPr>
          <w:rFonts w:ascii="Arial" w:hAnsi="Arial" w:cs="Arial"/>
          <w:sz w:val="22"/>
          <w:szCs w:val="22"/>
        </w:rPr>
        <w:t>atrudnionym</w:t>
      </w:r>
      <w:r w:rsidR="00B85DE6" w:rsidRPr="00C02A7F">
        <w:rPr>
          <w:rFonts w:ascii="Arial" w:hAnsi="Arial" w:cs="Arial"/>
          <w:sz w:val="22"/>
          <w:szCs w:val="22"/>
        </w:rPr>
        <w:t xml:space="preserve"> </w:t>
      </w:r>
      <w:r w:rsidRPr="00C02A7F">
        <w:rPr>
          <w:rFonts w:ascii="Arial" w:hAnsi="Arial" w:cs="Arial"/>
          <w:sz w:val="22"/>
          <w:szCs w:val="22"/>
        </w:rPr>
        <w:t>na stanowiskach związanych z kie</w:t>
      </w:r>
      <w:r w:rsidR="00206C49" w:rsidRPr="00C02A7F">
        <w:rPr>
          <w:rFonts w:ascii="Arial" w:hAnsi="Arial" w:cs="Arial"/>
          <w:sz w:val="22"/>
          <w:szCs w:val="22"/>
        </w:rPr>
        <w:t>rowaniem jednostką</w:t>
      </w:r>
      <w:r w:rsidRPr="00C02A7F">
        <w:rPr>
          <w:rFonts w:ascii="Arial" w:hAnsi="Arial" w:cs="Arial"/>
          <w:sz w:val="22"/>
          <w:szCs w:val="22"/>
        </w:rPr>
        <w:t xml:space="preserve"> organizacyjną, </w:t>
      </w:r>
      <w:r w:rsidR="00206C49" w:rsidRPr="00C02A7F">
        <w:rPr>
          <w:rFonts w:ascii="Arial" w:hAnsi="Arial" w:cs="Arial"/>
          <w:sz w:val="22"/>
          <w:szCs w:val="22"/>
        </w:rPr>
        <w:t xml:space="preserve">z </w:t>
      </w:r>
      <w:r w:rsidR="00B85DE6" w:rsidRPr="00C02A7F">
        <w:rPr>
          <w:rFonts w:ascii="Arial" w:hAnsi="Arial" w:cs="Arial"/>
          <w:sz w:val="22"/>
          <w:szCs w:val="22"/>
        </w:rPr>
        <w:t>tym że zespół kierowany przez pracowników wymienionych w załączniku nr 3 do re</w:t>
      </w:r>
      <w:r w:rsidR="00023BC9">
        <w:rPr>
          <w:rFonts w:ascii="Arial" w:hAnsi="Arial" w:cs="Arial"/>
          <w:sz w:val="22"/>
          <w:szCs w:val="22"/>
        </w:rPr>
        <w:t xml:space="preserve">gulaminu </w:t>
      </w:r>
      <w:r w:rsidR="00F43E28">
        <w:rPr>
          <w:rFonts w:ascii="Arial" w:hAnsi="Arial" w:cs="Arial"/>
          <w:sz w:val="22"/>
          <w:szCs w:val="22"/>
        </w:rPr>
        <w:br/>
      </w:r>
      <w:r w:rsidR="00023BC9">
        <w:rPr>
          <w:rFonts w:ascii="Arial" w:hAnsi="Arial" w:cs="Arial"/>
          <w:sz w:val="22"/>
          <w:szCs w:val="22"/>
        </w:rPr>
        <w:t>w tabeli A lp. 5 oraz 10</w:t>
      </w:r>
      <w:r w:rsidR="00B85DE6" w:rsidRPr="00C02A7F">
        <w:rPr>
          <w:rFonts w:ascii="Arial" w:hAnsi="Arial" w:cs="Arial"/>
          <w:sz w:val="22"/>
          <w:szCs w:val="22"/>
        </w:rPr>
        <w:t>-1</w:t>
      </w:r>
      <w:r w:rsidR="00023BC9">
        <w:rPr>
          <w:rFonts w:ascii="Arial" w:hAnsi="Arial" w:cs="Arial"/>
          <w:sz w:val="22"/>
          <w:szCs w:val="22"/>
        </w:rPr>
        <w:t>6</w:t>
      </w:r>
      <w:r w:rsidR="00B85DE6" w:rsidRPr="00C02A7F">
        <w:rPr>
          <w:rFonts w:ascii="Arial" w:hAnsi="Arial" w:cs="Arial"/>
          <w:sz w:val="22"/>
          <w:szCs w:val="22"/>
        </w:rPr>
        <w:t xml:space="preserve"> nie może liczyć mniej niż pięć osób, łącznie z osobą kierującą tym zespołem. </w:t>
      </w:r>
    </w:p>
    <w:p w:rsidR="00B85DE6" w:rsidRPr="00C02A7F" w:rsidRDefault="00B85DE6" w:rsidP="00B85DE6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85DE6" w:rsidRPr="00C02A7F" w:rsidRDefault="00B85DE6" w:rsidP="00501A9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2A7F">
        <w:rPr>
          <w:rFonts w:ascii="Arial" w:hAnsi="Arial" w:cs="Arial"/>
          <w:sz w:val="22"/>
          <w:szCs w:val="22"/>
        </w:rPr>
        <w:t xml:space="preserve">Wysokość dodatku funkcyjnego jest uzależniona od liczby pracowników i studentów kierowanej jednostki lub komórki organizacyjnej oraz od stopnia złożoności zadań związanych z wykonywaną funkcją. </w:t>
      </w:r>
    </w:p>
    <w:p w:rsidR="00B85DE6" w:rsidRPr="00C02A7F" w:rsidRDefault="00B85DE6" w:rsidP="00B85DE6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85DE6" w:rsidRPr="00C02A7F" w:rsidRDefault="00262C0F" w:rsidP="00501A9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2A7F">
        <w:rPr>
          <w:rFonts w:ascii="Arial" w:hAnsi="Arial" w:cs="Arial"/>
          <w:sz w:val="22"/>
          <w:szCs w:val="22"/>
        </w:rPr>
        <w:t>Dodatek funkcyjny przysługuje p</w:t>
      </w:r>
      <w:r w:rsidR="00B85DE6" w:rsidRPr="00C02A7F">
        <w:rPr>
          <w:rFonts w:ascii="Arial" w:hAnsi="Arial" w:cs="Arial"/>
          <w:sz w:val="22"/>
          <w:szCs w:val="22"/>
        </w:rPr>
        <w:t>racowniko</w:t>
      </w:r>
      <w:r w:rsidRPr="00C02A7F">
        <w:rPr>
          <w:rFonts w:ascii="Arial" w:hAnsi="Arial" w:cs="Arial"/>
          <w:sz w:val="22"/>
          <w:szCs w:val="22"/>
        </w:rPr>
        <w:t>m</w:t>
      </w:r>
      <w:r w:rsidR="00206C49" w:rsidRPr="00C02A7F">
        <w:rPr>
          <w:rFonts w:ascii="Arial" w:hAnsi="Arial" w:cs="Arial"/>
          <w:sz w:val="22"/>
          <w:szCs w:val="22"/>
        </w:rPr>
        <w:t>, o których</w:t>
      </w:r>
      <w:r w:rsidR="00B85DE6" w:rsidRPr="00C02A7F">
        <w:rPr>
          <w:rFonts w:ascii="Arial" w:hAnsi="Arial" w:cs="Arial"/>
          <w:sz w:val="22"/>
          <w:szCs w:val="22"/>
        </w:rPr>
        <w:t xml:space="preserve"> mowa w tabeli B</w:t>
      </w:r>
      <w:r w:rsidR="00206C49" w:rsidRPr="00C02A7F">
        <w:rPr>
          <w:rFonts w:ascii="Arial" w:hAnsi="Arial" w:cs="Arial"/>
          <w:sz w:val="22"/>
          <w:szCs w:val="22"/>
        </w:rPr>
        <w:t>,</w:t>
      </w:r>
      <w:r w:rsidR="00B85DE6" w:rsidRPr="00C02A7F">
        <w:rPr>
          <w:rFonts w:ascii="Arial" w:hAnsi="Arial" w:cs="Arial"/>
          <w:sz w:val="22"/>
          <w:szCs w:val="22"/>
        </w:rPr>
        <w:t xml:space="preserve"> zawartej </w:t>
      </w:r>
      <w:r w:rsidR="00F43E28">
        <w:rPr>
          <w:rFonts w:ascii="Arial" w:hAnsi="Arial" w:cs="Arial"/>
          <w:sz w:val="22"/>
          <w:szCs w:val="22"/>
        </w:rPr>
        <w:br/>
      </w:r>
      <w:r w:rsidR="00B85DE6" w:rsidRPr="00C02A7F">
        <w:rPr>
          <w:rFonts w:ascii="Arial" w:hAnsi="Arial" w:cs="Arial"/>
          <w:sz w:val="22"/>
          <w:szCs w:val="22"/>
        </w:rPr>
        <w:t>w załączniku nr 3 do regulaminu, zatrudnion</w:t>
      </w:r>
      <w:r w:rsidRPr="00C02A7F">
        <w:rPr>
          <w:rFonts w:ascii="Arial" w:hAnsi="Arial" w:cs="Arial"/>
          <w:sz w:val="22"/>
          <w:szCs w:val="22"/>
        </w:rPr>
        <w:t>ym</w:t>
      </w:r>
      <w:r w:rsidR="00B85DE6" w:rsidRPr="00C02A7F">
        <w:rPr>
          <w:rFonts w:ascii="Arial" w:hAnsi="Arial" w:cs="Arial"/>
          <w:sz w:val="22"/>
          <w:szCs w:val="22"/>
        </w:rPr>
        <w:t xml:space="preserve"> na stanowisk</w:t>
      </w:r>
      <w:r w:rsidRPr="00C02A7F">
        <w:rPr>
          <w:rFonts w:ascii="Arial" w:hAnsi="Arial" w:cs="Arial"/>
          <w:sz w:val="22"/>
          <w:szCs w:val="22"/>
        </w:rPr>
        <w:t>ach</w:t>
      </w:r>
      <w:r w:rsidR="00B85DE6" w:rsidRPr="00C02A7F">
        <w:rPr>
          <w:rFonts w:ascii="Arial" w:hAnsi="Arial" w:cs="Arial"/>
          <w:sz w:val="22"/>
          <w:szCs w:val="22"/>
        </w:rPr>
        <w:t xml:space="preserve"> robotniczy</w:t>
      </w:r>
      <w:r w:rsidRPr="00C02A7F">
        <w:rPr>
          <w:rFonts w:ascii="Arial" w:hAnsi="Arial" w:cs="Arial"/>
          <w:sz w:val="22"/>
          <w:szCs w:val="22"/>
        </w:rPr>
        <w:t>ch</w:t>
      </w:r>
      <w:r w:rsidR="00B85DE6" w:rsidRPr="00C02A7F">
        <w:rPr>
          <w:rFonts w:ascii="Arial" w:hAnsi="Arial" w:cs="Arial"/>
          <w:sz w:val="22"/>
          <w:szCs w:val="22"/>
        </w:rPr>
        <w:t>, któr</w:t>
      </w:r>
      <w:r w:rsidRPr="00C02A7F">
        <w:rPr>
          <w:rFonts w:ascii="Arial" w:hAnsi="Arial" w:cs="Arial"/>
          <w:sz w:val="22"/>
          <w:szCs w:val="22"/>
        </w:rPr>
        <w:t>z</w:t>
      </w:r>
      <w:r w:rsidR="00B85DE6" w:rsidRPr="00C02A7F">
        <w:rPr>
          <w:rFonts w:ascii="Arial" w:hAnsi="Arial" w:cs="Arial"/>
          <w:sz w:val="22"/>
          <w:szCs w:val="22"/>
        </w:rPr>
        <w:t>y dodatkowo organizuj</w:t>
      </w:r>
      <w:r w:rsidRPr="00C02A7F">
        <w:rPr>
          <w:rFonts w:ascii="Arial" w:hAnsi="Arial" w:cs="Arial"/>
          <w:sz w:val="22"/>
          <w:szCs w:val="22"/>
        </w:rPr>
        <w:t>ą</w:t>
      </w:r>
      <w:r w:rsidR="00B85DE6" w:rsidRPr="00C02A7F">
        <w:rPr>
          <w:rFonts w:ascii="Arial" w:hAnsi="Arial" w:cs="Arial"/>
          <w:sz w:val="22"/>
          <w:szCs w:val="22"/>
        </w:rPr>
        <w:t xml:space="preserve"> i kieruj</w:t>
      </w:r>
      <w:r w:rsidRPr="00C02A7F">
        <w:rPr>
          <w:rFonts w:ascii="Arial" w:hAnsi="Arial" w:cs="Arial"/>
          <w:sz w:val="22"/>
          <w:szCs w:val="22"/>
        </w:rPr>
        <w:t>ą</w:t>
      </w:r>
      <w:r w:rsidR="00B85DE6" w:rsidRPr="00C02A7F">
        <w:rPr>
          <w:rFonts w:ascii="Arial" w:hAnsi="Arial" w:cs="Arial"/>
          <w:sz w:val="22"/>
          <w:szCs w:val="22"/>
        </w:rPr>
        <w:t xml:space="preserve"> pracą brygady składającej się co najmniej z 5 osób, łącznie z brygadzistą, w wysokości do 15</w:t>
      </w:r>
      <w:r w:rsidR="00C51F5D" w:rsidRPr="00C02A7F">
        <w:rPr>
          <w:rFonts w:ascii="Arial" w:hAnsi="Arial" w:cs="Arial"/>
          <w:sz w:val="22"/>
          <w:szCs w:val="22"/>
        </w:rPr>
        <w:t>%</w:t>
      </w:r>
      <w:r w:rsidR="00B85DE6" w:rsidRPr="00C02A7F">
        <w:rPr>
          <w:rFonts w:ascii="Arial" w:hAnsi="Arial" w:cs="Arial"/>
          <w:sz w:val="22"/>
          <w:szCs w:val="22"/>
        </w:rPr>
        <w:t xml:space="preserve">  wynagrodzenia zasadniczego wynikającego </w:t>
      </w:r>
      <w:r w:rsidR="00F43E28">
        <w:rPr>
          <w:rFonts w:ascii="Arial" w:hAnsi="Arial" w:cs="Arial"/>
          <w:sz w:val="22"/>
          <w:szCs w:val="22"/>
        </w:rPr>
        <w:br/>
      </w:r>
      <w:r w:rsidR="00B85DE6" w:rsidRPr="00C02A7F">
        <w:rPr>
          <w:rFonts w:ascii="Arial" w:hAnsi="Arial" w:cs="Arial"/>
          <w:sz w:val="22"/>
          <w:szCs w:val="22"/>
        </w:rPr>
        <w:t>z osobistego zaszeregowania.</w:t>
      </w:r>
    </w:p>
    <w:p w:rsidR="00846B04" w:rsidRPr="00C02A7F" w:rsidRDefault="00846B04" w:rsidP="00846B04">
      <w:pPr>
        <w:pStyle w:val="Akapitzlist"/>
        <w:rPr>
          <w:rFonts w:ascii="Arial" w:hAnsi="Arial" w:cs="Arial"/>
          <w:sz w:val="22"/>
          <w:szCs w:val="22"/>
        </w:rPr>
      </w:pPr>
    </w:p>
    <w:p w:rsidR="00C51F5D" w:rsidRPr="00BB773A" w:rsidRDefault="00C51F5D" w:rsidP="00501A9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46B04">
        <w:rPr>
          <w:rFonts w:ascii="Arial" w:hAnsi="Arial" w:cs="Arial"/>
          <w:sz w:val="22"/>
          <w:szCs w:val="22"/>
        </w:rPr>
        <w:t xml:space="preserve">Dodatek funkcyjny przysługuje pracownikowi od pierwszego dnia pełnienia funkcji </w:t>
      </w:r>
      <w:r w:rsidRPr="00BB773A">
        <w:rPr>
          <w:rFonts w:ascii="Arial" w:hAnsi="Arial" w:cs="Arial"/>
          <w:sz w:val="22"/>
          <w:szCs w:val="22"/>
        </w:rPr>
        <w:t xml:space="preserve">kierowniczej do ostatniego dnia miesiąca, w którym nastąpiło zaprzestanie jej pełnienia. </w:t>
      </w:r>
    </w:p>
    <w:p w:rsidR="00C51F5D" w:rsidRPr="00BB773A" w:rsidRDefault="00C51F5D" w:rsidP="00846B0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51F5D" w:rsidRPr="00BB773A" w:rsidRDefault="00C51F5D" w:rsidP="00501A9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B773A">
        <w:rPr>
          <w:rFonts w:ascii="Arial" w:hAnsi="Arial" w:cs="Arial"/>
          <w:sz w:val="22"/>
          <w:szCs w:val="22"/>
        </w:rPr>
        <w:t xml:space="preserve">Prawo do dodatku funkcyjnego za czas usprawiedliwionej nieobecności w pracy pracownik </w:t>
      </w:r>
      <w:r w:rsidRPr="00755160">
        <w:rPr>
          <w:rFonts w:ascii="Arial" w:hAnsi="Arial" w:cs="Arial"/>
          <w:sz w:val="22"/>
          <w:szCs w:val="22"/>
        </w:rPr>
        <w:t xml:space="preserve">zachowuje </w:t>
      </w:r>
      <w:r w:rsidR="00023BC9" w:rsidRPr="00755160">
        <w:rPr>
          <w:rFonts w:ascii="Arial" w:hAnsi="Arial" w:cs="Arial"/>
          <w:sz w:val="22"/>
          <w:szCs w:val="22"/>
        </w:rPr>
        <w:t xml:space="preserve">nie dłużej niż </w:t>
      </w:r>
      <w:r w:rsidRPr="00755160">
        <w:rPr>
          <w:rFonts w:ascii="Arial" w:hAnsi="Arial" w:cs="Arial"/>
          <w:sz w:val="22"/>
          <w:szCs w:val="22"/>
        </w:rPr>
        <w:t xml:space="preserve">przez okres </w:t>
      </w:r>
      <w:r w:rsidRPr="00BB773A">
        <w:rPr>
          <w:rFonts w:ascii="Arial" w:hAnsi="Arial" w:cs="Arial"/>
          <w:sz w:val="22"/>
          <w:szCs w:val="22"/>
        </w:rPr>
        <w:t xml:space="preserve">nieprzekraczający 3 miesięcy. </w:t>
      </w:r>
    </w:p>
    <w:p w:rsidR="00C51F5D" w:rsidRPr="00C51F5D" w:rsidRDefault="00C51F5D" w:rsidP="00846B0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51F5D" w:rsidRPr="00C51F5D" w:rsidRDefault="00C51F5D" w:rsidP="00501A9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51F5D">
        <w:rPr>
          <w:rFonts w:ascii="Arial" w:hAnsi="Arial" w:cs="Arial"/>
          <w:sz w:val="22"/>
          <w:szCs w:val="22"/>
        </w:rPr>
        <w:t xml:space="preserve">Dodatek funkcyjny nie przysługuje nauczycielowi akademickiemu w okresie zawieszenia </w:t>
      </w:r>
      <w:r w:rsidR="00F43E28">
        <w:rPr>
          <w:rFonts w:ascii="Arial" w:hAnsi="Arial" w:cs="Arial"/>
          <w:sz w:val="22"/>
          <w:szCs w:val="22"/>
        </w:rPr>
        <w:br/>
      </w:r>
      <w:r w:rsidRPr="00C51F5D">
        <w:rPr>
          <w:rFonts w:ascii="Arial" w:hAnsi="Arial" w:cs="Arial"/>
          <w:sz w:val="22"/>
          <w:szCs w:val="22"/>
        </w:rPr>
        <w:t xml:space="preserve">w pełnieniu obowiązków. </w:t>
      </w:r>
    </w:p>
    <w:p w:rsidR="00B85DE6" w:rsidRPr="00E261A7" w:rsidRDefault="00B85DE6" w:rsidP="00B85DE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46B04" w:rsidRDefault="00846B04" w:rsidP="00846B04">
      <w:pPr>
        <w:jc w:val="center"/>
        <w:rPr>
          <w:rFonts w:ascii="Arial" w:hAnsi="Arial" w:cs="Arial"/>
          <w:sz w:val="22"/>
          <w:szCs w:val="22"/>
        </w:rPr>
      </w:pPr>
      <w:r w:rsidRPr="00C51F5D">
        <w:rPr>
          <w:rFonts w:ascii="Arial" w:hAnsi="Arial" w:cs="Arial"/>
          <w:sz w:val="22"/>
          <w:szCs w:val="22"/>
        </w:rPr>
        <w:t>§ 11</w:t>
      </w:r>
    </w:p>
    <w:p w:rsidR="00846B04" w:rsidRDefault="00846B04" w:rsidP="00846B04">
      <w:pPr>
        <w:jc w:val="center"/>
        <w:rPr>
          <w:rFonts w:ascii="Arial" w:hAnsi="Arial" w:cs="Arial"/>
          <w:sz w:val="22"/>
          <w:szCs w:val="22"/>
        </w:rPr>
      </w:pPr>
    </w:p>
    <w:p w:rsidR="00846B04" w:rsidRPr="00910BF4" w:rsidRDefault="00846B04" w:rsidP="00501A9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0BF4">
        <w:rPr>
          <w:rFonts w:ascii="Arial" w:hAnsi="Arial" w:cs="Arial"/>
          <w:sz w:val="22"/>
          <w:szCs w:val="22"/>
        </w:rPr>
        <w:t xml:space="preserve">Pracownikowi przysługuje dodatek za staż pracy w wysokości 1% wynagrodzenia zasadniczego za każdy rok pracy, wypłacany w okresach miesięcznych, poczynając od czwartego roku pracy, z tym że dodatek ten nie może przekroczyć 20% wynagrodzenia zasadniczego. </w:t>
      </w:r>
    </w:p>
    <w:p w:rsidR="00846B04" w:rsidRPr="00910BF4" w:rsidRDefault="00846B04" w:rsidP="00846B0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46B04" w:rsidRPr="00910BF4" w:rsidRDefault="00846B04" w:rsidP="00501A9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0BF4">
        <w:rPr>
          <w:rFonts w:ascii="Arial" w:hAnsi="Arial" w:cs="Arial"/>
          <w:sz w:val="22"/>
          <w:szCs w:val="22"/>
        </w:rPr>
        <w:t xml:space="preserve">Jeżeli nabycie prawa do dodatku, o którym mowa w ust. 1, lub prawa do wyższej stawki tego dodatku nastąpiło pierwszego dnia miesiąca, dodatek przysługuje za ten miesiąc. </w:t>
      </w:r>
    </w:p>
    <w:p w:rsidR="00846B04" w:rsidRPr="00910BF4" w:rsidRDefault="00846B04" w:rsidP="00846B0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46B04" w:rsidRPr="00910BF4" w:rsidRDefault="00846B04" w:rsidP="00501A9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0BF4">
        <w:rPr>
          <w:rFonts w:ascii="Arial" w:hAnsi="Arial" w:cs="Arial"/>
          <w:sz w:val="22"/>
          <w:szCs w:val="22"/>
        </w:rPr>
        <w:t xml:space="preserve">Jeżeli nabycie prawa do dodatku, o którym mowa w ust. 1, lub wyższej stawki tego dodatku nastąpiło w ciągu miesiąca, dodatek przysługuje począwszy od pierwszego dnia miesiąca następującego po miesiącu, w którym pracownik nabył to prawo. </w:t>
      </w:r>
    </w:p>
    <w:p w:rsidR="00846B04" w:rsidRDefault="00846B04" w:rsidP="00846B0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55160" w:rsidRDefault="00755160" w:rsidP="00846B0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123C1" w:rsidRDefault="002123C1" w:rsidP="00846B0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55160" w:rsidRDefault="00755160" w:rsidP="00846B0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55160" w:rsidRDefault="00755160" w:rsidP="00846B0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46B04" w:rsidRPr="00910BF4" w:rsidRDefault="00846B04" w:rsidP="00501A99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0BF4">
        <w:rPr>
          <w:rFonts w:ascii="Arial" w:hAnsi="Arial" w:cs="Arial"/>
          <w:sz w:val="22"/>
          <w:szCs w:val="22"/>
        </w:rPr>
        <w:t xml:space="preserve">W przypadku gdy praca w </w:t>
      </w:r>
      <w:r w:rsidR="00910BF4" w:rsidRPr="00910BF4">
        <w:rPr>
          <w:rFonts w:ascii="Arial" w:hAnsi="Arial" w:cs="Arial"/>
          <w:sz w:val="22"/>
          <w:szCs w:val="22"/>
        </w:rPr>
        <w:t>Uczelni</w:t>
      </w:r>
      <w:r w:rsidRPr="00910BF4">
        <w:rPr>
          <w:rFonts w:ascii="Arial" w:hAnsi="Arial" w:cs="Arial"/>
          <w:sz w:val="22"/>
          <w:szCs w:val="22"/>
        </w:rPr>
        <w:t xml:space="preserve"> stanowi dodatkowe zatrudnienie, prawo do dodatku, </w:t>
      </w:r>
      <w:r w:rsidR="00F43E28">
        <w:rPr>
          <w:rFonts w:ascii="Arial" w:hAnsi="Arial" w:cs="Arial"/>
          <w:sz w:val="22"/>
          <w:szCs w:val="22"/>
        </w:rPr>
        <w:br/>
      </w:r>
      <w:r w:rsidRPr="00910BF4">
        <w:rPr>
          <w:rFonts w:ascii="Arial" w:hAnsi="Arial" w:cs="Arial"/>
          <w:sz w:val="22"/>
          <w:szCs w:val="22"/>
        </w:rPr>
        <w:t>o którym mowa w §</w:t>
      </w:r>
      <w:r w:rsidR="00910BF4" w:rsidRPr="00910BF4">
        <w:rPr>
          <w:rFonts w:ascii="Arial" w:hAnsi="Arial" w:cs="Arial"/>
          <w:sz w:val="22"/>
          <w:szCs w:val="22"/>
        </w:rPr>
        <w:t xml:space="preserve"> 11</w:t>
      </w:r>
      <w:r w:rsidRPr="00910BF4">
        <w:rPr>
          <w:rFonts w:ascii="Arial" w:hAnsi="Arial" w:cs="Arial"/>
          <w:sz w:val="22"/>
          <w:szCs w:val="22"/>
        </w:rPr>
        <w:t xml:space="preserve"> ust. 1, ustala się odrębnie dla każdego stosunku pracy. Przy ustalaniu okresu uprawniającego do tego dodatku w dodatkowym miejscu zatrudnienia nie uwzględnia się okresów zatrudnienia w podstawowym miejscu pracy.</w:t>
      </w:r>
    </w:p>
    <w:p w:rsidR="00846B04" w:rsidRDefault="00846B04" w:rsidP="00846B0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46B04" w:rsidRPr="00910BF4" w:rsidRDefault="00846B04" w:rsidP="00501A9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0BF4">
        <w:rPr>
          <w:rFonts w:ascii="Arial" w:hAnsi="Arial" w:cs="Arial"/>
          <w:sz w:val="22"/>
          <w:szCs w:val="22"/>
        </w:rPr>
        <w:t>Przy ustalaniu okresów pracy, od których zależy prawo pracownika do dodatku, o którym mowa w §</w:t>
      </w:r>
      <w:r w:rsidR="00910BF4" w:rsidRPr="00910BF4">
        <w:rPr>
          <w:rFonts w:ascii="Arial" w:hAnsi="Arial" w:cs="Arial"/>
          <w:sz w:val="22"/>
          <w:szCs w:val="22"/>
        </w:rPr>
        <w:t xml:space="preserve"> 11</w:t>
      </w:r>
      <w:r w:rsidRPr="00910BF4">
        <w:rPr>
          <w:rFonts w:ascii="Arial" w:hAnsi="Arial" w:cs="Arial"/>
          <w:sz w:val="22"/>
          <w:szCs w:val="22"/>
        </w:rPr>
        <w:t xml:space="preserve"> ust. 1, uwzględnia się: </w:t>
      </w:r>
    </w:p>
    <w:p w:rsidR="00910BF4" w:rsidRPr="00910BF4" w:rsidRDefault="00910BF4" w:rsidP="00910BF4">
      <w:pPr>
        <w:jc w:val="both"/>
        <w:rPr>
          <w:rFonts w:ascii="Arial" w:hAnsi="Arial" w:cs="Arial"/>
          <w:sz w:val="22"/>
          <w:szCs w:val="22"/>
        </w:rPr>
      </w:pPr>
    </w:p>
    <w:p w:rsidR="00846B04" w:rsidRPr="00910BF4" w:rsidRDefault="00846B04" w:rsidP="00501A99">
      <w:pPr>
        <w:pStyle w:val="Akapitzlist"/>
        <w:numPr>
          <w:ilvl w:val="1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10BF4">
        <w:rPr>
          <w:rFonts w:ascii="Arial" w:hAnsi="Arial" w:cs="Arial"/>
          <w:sz w:val="22"/>
          <w:szCs w:val="22"/>
        </w:rPr>
        <w:t xml:space="preserve">zakończone okresy zatrudnienia; </w:t>
      </w:r>
    </w:p>
    <w:p w:rsidR="00846B04" w:rsidRPr="00910BF4" w:rsidRDefault="00846B04" w:rsidP="00501A99">
      <w:pPr>
        <w:pStyle w:val="Akapitzlist"/>
        <w:numPr>
          <w:ilvl w:val="1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10BF4">
        <w:rPr>
          <w:rFonts w:ascii="Arial" w:hAnsi="Arial" w:cs="Arial"/>
          <w:sz w:val="22"/>
          <w:szCs w:val="22"/>
        </w:rPr>
        <w:t xml:space="preserve">inne okresy, uwzględniane na podstawie odrębnych przepisów jako okresy, od których zależą uprawnienia pracownicze; </w:t>
      </w:r>
    </w:p>
    <w:p w:rsidR="00846B04" w:rsidRPr="00910BF4" w:rsidRDefault="00846B04" w:rsidP="00501A99">
      <w:pPr>
        <w:pStyle w:val="Akapitzlist"/>
        <w:numPr>
          <w:ilvl w:val="1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10BF4">
        <w:rPr>
          <w:rFonts w:ascii="Arial" w:hAnsi="Arial" w:cs="Arial"/>
          <w:sz w:val="22"/>
          <w:szCs w:val="22"/>
        </w:rPr>
        <w:t xml:space="preserve">okres asystenckich studiów przygotowawczych, odbytych na podstawie przepisów dotyczących zasad i warunków tworzenia w szkołach wyższych asystenckich studiów przygotowawczych; </w:t>
      </w:r>
    </w:p>
    <w:p w:rsidR="00846B04" w:rsidRPr="00910BF4" w:rsidRDefault="00846B04" w:rsidP="00501A99">
      <w:pPr>
        <w:pStyle w:val="Akapitzlist"/>
        <w:numPr>
          <w:ilvl w:val="1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10BF4">
        <w:rPr>
          <w:rFonts w:ascii="Arial" w:hAnsi="Arial" w:cs="Arial"/>
          <w:sz w:val="22"/>
          <w:szCs w:val="22"/>
        </w:rPr>
        <w:t xml:space="preserve">okresy pobytu za granicą, wynikające ze skierowania udzielonego na podstawie przepisów o kierowaniu za granicę pracowników w celach naukowych, dydaktycznych </w:t>
      </w:r>
      <w:r w:rsidR="00F43E28">
        <w:rPr>
          <w:rFonts w:ascii="Arial" w:hAnsi="Arial" w:cs="Arial"/>
          <w:sz w:val="22"/>
          <w:szCs w:val="22"/>
        </w:rPr>
        <w:br/>
      </w:r>
      <w:r w:rsidRPr="00910BF4">
        <w:rPr>
          <w:rFonts w:ascii="Arial" w:hAnsi="Arial" w:cs="Arial"/>
          <w:sz w:val="22"/>
          <w:szCs w:val="22"/>
        </w:rPr>
        <w:t xml:space="preserve">i szkoleniowych. </w:t>
      </w:r>
    </w:p>
    <w:p w:rsidR="00846B04" w:rsidRPr="00E261A7" w:rsidRDefault="00846B04" w:rsidP="00846B04">
      <w:p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846B04" w:rsidRPr="00910BF4" w:rsidRDefault="00846B04" w:rsidP="00501A9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10BF4">
        <w:rPr>
          <w:rFonts w:ascii="Arial" w:hAnsi="Arial" w:cs="Arial"/>
          <w:sz w:val="22"/>
          <w:szCs w:val="22"/>
        </w:rPr>
        <w:t>Dodatek, o którym mowa w §</w:t>
      </w:r>
      <w:r w:rsidR="00910BF4" w:rsidRPr="00910BF4">
        <w:rPr>
          <w:rFonts w:ascii="Arial" w:hAnsi="Arial" w:cs="Arial"/>
          <w:sz w:val="22"/>
          <w:szCs w:val="22"/>
        </w:rPr>
        <w:t xml:space="preserve"> 11</w:t>
      </w:r>
      <w:r w:rsidRPr="00910BF4">
        <w:rPr>
          <w:rFonts w:ascii="Arial" w:hAnsi="Arial" w:cs="Arial"/>
          <w:sz w:val="22"/>
          <w:szCs w:val="22"/>
        </w:rPr>
        <w:t xml:space="preserve"> ust. 1, przysługuje pracownikowi za dni, za które otrzymuje wynagrodzenie, oraz za dni nieobecności w pracy z powodu niezdolności do pracy wskutek choroby albo konieczności osobistego sprawowania opieki nad dzieckiem lub chorym członkiem rodziny, za które otrzymuje wynagrodzenie lub zasiłek z ubezpieczenia społecznego. </w:t>
      </w:r>
    </w:p>
    <w:p w:rsidR="00846B04" w:rsidRPr="00AF0481" w:rsidRDefault="00846B04" w:rsidP="00846B04">
      <w:pPr>
        <w:jc w:val="center"/>
        <w:rPr>
          <w:rFonts w:ascii="Arial" w:hAnsi="Arial" w:cs="Arial"/>
          <w:sz w:val="10"/>
          <w:szCs w:val="22"/>
        </w:rPr>
      </w:pPr>
    </w:p>
    <w:p w:rsidR="00B85DE6" w:rsidRPr="00AF0481" w:rsidRDefault="00B85DE6" w:rsidP="00B85DE6">
      <w:pPr>
        <w:jc w:val="center"/>
        <w:rPr>
          <w:rFonts w:ascii="Arial" w:hAnsi="Arial" w:cs="Arial"/>
          <w:sz w:val="22"/>
          <w:szCs w:val="22"/>
        </w:rPr>
      </w:pPr>
      <w:r w:rsidRPr="00AF0481">
        <w:rPr>
          <w:rFonts w:ascii="Arial" w:hAnsi="Arial" w:cs="Arial"/>
          <w:sz w:val="22"/>
          <w:szCs w:val="22"/>
        </w:rPr>
        <w:t>§ 12</w:t>
      </w:r>
    </w:p>
    <w:p w:rsidR="00C51F5D" w:rsidRPr="00E261A7" w:rsidRDefault="00C51F5D" w:rsidP="00B85DE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E16E4" w:rsidRPr="005E16E4" w:rsidRDefault="005E16E4" w:rsidP="00501A99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16E4">
        <w:rPr>
          <w:rFonts w:ascii="Arial" w:hAnsi="Arial" w:cs="Arial"/>
          <w:sz w:val="22"/>
          <w:szCs w:val="22"/>
        </w:rPr>
        <w:t>Z tytułu okresowego zwiększenia obowiązków służbowych lub powierzenia dodatkowych zadań albo ze względu na charakter pracy</w:t>
      </w:r>
      <w:r w:rsidR="00D8279F">
        <w:rPr>
          <w:rFonts w:ascii="Arial" w:hAnsi="Arial" w:cs="Arial"/>
          <w:sz w:val="22"/>
          <w:szCs w:val="22"/>
        </w:rPr>
        <w:t xml:space="preserve"> lub warunki wykonywania pracy r</w:t>
      </w:r>
      <w:r w:rsidRPr="005E16E4">
        <w:rPr>
          <w:rFonts w:ascii="Arial" w:hAnsi="Arial" w:cs="Arial"/>
          <w:sz w:val="22"/>
          <w:szCs w:val="22"/>
        </w:rPr>
        <w:t>ektor, na wniosek kierownika jednostki organizacyjnej będącej miejscem pracy pracownika, może przyznawać pracownikowi dodatki specjalne.</w:t>
      </w:r>
    </w:p>
    <w:p w:rsidR="005E16E4" w:rsidRPr="005E16E4" w:rsidRDefault="005E16E4" w:rsidP="005E16E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E16E4" w:rsidRPr="005E16E4" w:rsidRDefault="005E16E4" w:rsidP="00501A99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16E4">
        <w:rPr>
          <w:rFonts w:ascii="Arial" w:hAnsi="Arial" w:cs="Arial"/>
          <w:sz w:val="22"/>
          <w:szCs w:val="22"/>
        </w:rPr>
        <w:t>Dodatki specjalne przyznaje się na czas określony, a w przypadku stałego zwiększenia obowiązków służbowych lub powierzenia dodatkowych zadań albo ze względu na charakter pracy lub warunki wykonywania pracy - również na czas nieokreślony.</w:t>
      </w:r>
    </w:p>
    <w:p w:rsidR="005E16E4" w:rsidRPr="00E261A7" w:rsidRDefault="005E16E4" w:rsidP="005E16E4">
      <w:p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5E16E4" w:rsidRPr="00047242" w:rsidRDefault="005E16E4" w:rsidP="00501A99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47242">
        <w:rPr>
          <w:rFonts w:ascii="Arial" w:hAnsi="Arial" w:cs="Arial"/>
          <w:sz w:val="22"/>
          <w:szCs w:val="22"/>
        </w:rPr>
        <w:t>Dodatki specjalne wypłaca się w ramach posiadanych środków na wynagrodzenia, przy czym łączna ich kwota nie może przekroczyć 40 % sumy wynagrodzenia zasadniczego</w:t>
      </w:r>
      <w:r w:rsidR="00F43E28">
        <w:rPr>
          <w:rFonts w:ascii="Arial" w:hAnsi="Arial" w:cs="Arial"/>
          <w:sz w:val="22"/>
          <w:szCs w:val="22"/>
        </w:rPr>
        <w:br/>
      </w:r>
      <w:r w:rsidRPr="00047242">
        <w:rPr>
          <w:rFonts w:ascii="Arial" w:hAnsi="Arial" w:cs="Arial"/>
          <w:sz w:val="22"/>
          <w:szCs w:val="22"/>
        </w:rPr>
        <w:t xml:space="preserve"> i dodatku funkcyjnego pracownika.</w:t>
      </w:r>
    </w:p>
    <w:p w:rsidR="005E16E4" w:rsidRPr="00047242" w:rsidRDefault="005E16E4" w:rsidP="005E16E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E16E4" w:rsidRDefault="005E16E4" w:rsidP="00501A99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47242">
        <w:rPr>
          <w:rFonts w:ascii="Arial" w:hAnsi="Arial" w:cs="Arial"/>
          <w:sz w:val="22"/>
          <w:szCs w:val="22"/>
        </w:rPr>
        <w:t>Dodatki specjalne mogą być podwyższane w przypadkach, o których mowa w art. 130 ust. 4 lub art. 131 ust. 2 ustawy, łącznie do wysokości nieprzekraczającej 20 % sumy wynagrodzenia zasadniczego i dodatku funkcyjnego pracownika.</w:t>
      </w:r>
    </w:p>
    <w:p w:rsidR="00A0032D" w:rsidRPr="00A0032D" w:rsidRDefault="00A0032D" w:rsidP="00A0032D">
      <w:pPr>
        <w:pStyle w:val="Akapitzlist"/>
        <w:rPr>
          <w:rFonts w:ascii="Arial" w:hAnsi="Arial" w:cs="Arial"/>
          <w:sz w:val="22"/>
          <w:szCs w:val="22"/>
        </w:rPr>
      </w:pPr>
    </w:p>
    <w:p w:rsidR="00A0032D" w:rsidRDefault="00A0032D" w:rsidP="00501A99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Dodatki specjalne są wypłacane wraz z wynagrodzeniem za dany miesiąc:</w:t>
      </w:r>
    </w:p>
    <w:p w:rsidR="00A0032D" w:rsidRDefault="00A0032D" w:rsidP="00501A99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góry - nauczycielom akademickim;</w:t>
      </w:r>
    </w:p>
    <w:p w:rsidR="005E16E4" w:rsidRPr="00A0032D" w:rsidRDefault="00A0032D" w:rsidP="00501A99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dołu - pracownikom niebędącym nauczycielami akademickimi.</w:t>
      </w:r>
    </w:p>
    <w:p w:rsidR="00B85DE6" w:rsidRPr="00047242" w:rsidRDefault="00B85DE6" w:rsidP="00B85DE6">
      <w:pPr>
        <w:jc w:val="both"/>
        <w:rPr>
          <w:rFonts w:ascii="Arial" w:hAnsi="Arial" w:cs="Arial"/>
          <w:sz w:val="22"/>
          <w:szCs w:val="22"/>
        </w:rPr>
      </w:pPr>
    </w:p>
    <w:p w:rsidR="00B85DE6" w:rsidRPr="00047242" w:rsidRDefault="00B85DE6" w:rsidP="00B85DE6">
      <w:pPr>
        <w:jc w:val="center"/>
        <w:rPr>
          <w:rFonts w:ascii="Arial" w:hAnsi="Arial" w:cs="Arial"/>
          <w:sz w:val="22"/>
          <w:szCs w:val="22"/>
        </w:rPr>
      </w:pPr>
      <w:r w:rsidRPr="00047242">
        <w:rPr>
          <w:rFonts w:ascii="Arial" w:hAnsi="Arial" w:cs="Arial"/>
          <w:sz w:val="22"/>
          <w:szCs w:val="22"/>
        </w:rPr>
        <w:t>§ 1</w:t>
      </w:r>
      <w:r w:rsidR="00AF0481">
        <w:rPr>
          <w:rFonts w:ascii="Arial" w:hAnsi="Arial" w:cs="Arial"/>
          <w:sz w:val="22"/>
          <w:szCs w:val="22"/>
        </w:rPr>
        <w:t>3</w:t>
      </w:r>
    </w:p>
    <w:p w:rsidR="00B85DE6" w:rsidRPr="00047242" w:rsidRDefault="00B85DE6" w:rsidP="00B85DE6">
      <w:pPr>
        <w:jc w:val="both"/>
        <w:rPr>
          <w:rFonts w:ascii="Arial" w:hAnsi="Arial" w:cs="Arial"/>
          <w:sz w:val="22"/>
          <w:szCs w:val="22"/>
        </w:rPr>
      </w:pPr>
    </w:p>
    <w:p w:rsidR="00DA601D" w:rsidRPr="00DA601D" w:rsidRDefault="00DA601D" w:rsidP="00501A99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A601D">
        <w:rPr>
          <w:rFonts w:ascii="Arial" w:hAnsi="Arial" w:cs="Arial"/>
          <w:sz w:val="22"/>
          <w:szCs w:val="22"/>
        </w:rPr>
        <w:t xml:space="preserve">Pracownikowi niebędącemu nauczycielem </w:t>
      </w:r>
      <w:r w:rsidRPr="00755160">
        <w:rPr>
          <w:rFonts w:ascii="Arial" w:hAnsi="Arial" w:cs="Arial"/>
          <w:sz w:val="22"/>
          <w:szCs w:val="22"/>
        </w:rPr>
        <w:t xml:space="preserve">akademickim </w:t>
      </w:r>
      <w:r w:rsidR="00E259A6">
        <w:rPr>
          <w:rFonts w:ascii="Arial" w:hAnsi="Arial" w:cs="Arial"/>
          <w:sz w:val="22"/>
          <w:szCs w:val="22"/>
        </w:rPr>
        <w:t>przysługuje</w:t>
      </w:r>
      <w:r w:rsidR="00E9760C" w:rsidRPr="00755160">
        <w:rPr>
          <w:rFonts w:ascii="Arial" w:hAnsi="Arial" w:cs="Arial"/>
          <w:sz w:val="22"/>
          <w:szCs w:val="22"/>
        </w:rPr>
        <w:t xml:space="preserve"> </w:t>
      </w:r>
      <w:r w:rsidRPr="00755160">
        <w:rPr>
          <w:rFonts w:ascii="Arial" w:hAnsi="Arial" w:cs="Arial"/>
          <w:sz w:val="22"/>
          <w:szCs w:val="22"/>
        </w:rPr>
        <w:t xml:space="preserve">miesięczna </w:t>
      </w:r>
      <w:r w:rsidRPr="00DA601D">
        <w:rPr>
          <w:rFonts w:ascii="Arial" w:hAnsi="Arial" w:cs="Arial"/>
          <w:sz w:val="22"/>
          <w:szCs w:val="22"/>
        </w:rPr>
        <w:t>premia regulaminowa, która jest przyznawana zgodnie z regulamin</w:t>
      </w:r>
      <w:r w:rsidR="00D8279F">
        <w:rPr>
          <w:rFonts w:ascii="Arial" w:hAnsi="Arial" w:cs="Arial"/>
          <w:sz w:val="22"/>
          <w:szCs w:val="22"/>
        </w:rPr>
        <w:t>em premiowania ustalonym przez r</w:t>
      </w:r>
      <w:r w:rsidRPr="00DA601D">
        <w:rPr>
          <w:rFonts w:ascii="Arial" w:hAnsi="Arial" w:cs="Arial"/>
          <w:sz w:val="22"/>
          <w:szCs w:val="22"/>
        </w:rPr>
        <w:t xml:space="preserve">ektora w uzgodnieniu ze związkami zawodowymi. </w:t>
      </w:r>
    </w:p>
    <w:p w:rsidR="00DA601D" w:rsidRDefault="00DA601D" w:rsidP="00DA601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AF0481" w:rsidRDefault="00AF0481" w:rsidP="00DA601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AF0481" w:rsidRPr="00DA601D" w:rsidRDefault="00AF0481" w:rsidP="00DA601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DA601D" w:rsidRPr="00DA601D" w:rsidRDefault="00DA601D" w:rsidP="00501A99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A601D">
        <w:rPr>
          <w:rFonts w:ascii="Arial" w:hAnsi="Arial" w:cs="Arial"/>
          <w:sz w:val="22"/>
          <w:szCs w:val="22"/>
        </w:rPr>
        <w:t xml:space="preserve">Pracownikowi niebędącemu nauczycielem akademickim może być przyznana premia uznaniowa. </w:t>
      </w:r>
    </w:p>
    <w:p w:rsidR="00B85DE6" w:rsidRDefault="00AF0481" w:rsidP="00B85D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</w:p>
    <w:p w:rsidR="00DA601D" w:rsidRPr="00DA601D" w:rsidRDefault="00DA601D" w:rsidP="00B85DE6">
      <w:pPr>
        <w:jc w:val="center"/>
        <w:rPr>
          <w:rFonts w:ascii="Arial" w:hAnsi="Arial" w:cs="Arial"/>
          <w:sz w:val="22"/>
          <w:szCs w:val="22"/>
        </w:rPr>
      </w:pPr>
    </w:p>
    <w:p w:rsidR="00AC4551" w:rsidRPr="00E261A7" w:rsidRDefault="00DA601D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47242">
        <w:rPr>
          <w:rFonts w:ascii="Arial" w:hAnsi="Arial" w:cs="Arial"/>
          <w:sz w:val="22"/>
          <w:szCs w:val="22"/>
        </w:rPr>
        <w:t>Pracownikowi wykonującemu pracę w porze nocnej przysługuje dodatek do wynagrodzenia za każdą godzinę pracy w porze nocnej w wysokości 20 % stawki godzinowej wynagrodzenia zasadniczego, nie niższy jednak od dodatku ustalonego na podstawie art. 151</w:t>
      </w:r>
      <w:r w:rsidRPr="00047242">
        <w:rPr>
          <w:rFonts w:ascii="Arial" w:hAnsi="Arial" w:cs="Arial"/>
          <w:sz w:val="22"/>
          <w:szCs w:val="22"/>
          <w:vertAlign w:val="superscript"/>
        </w:rPr>
        <w:t>8</w:t>
      </w:r>
      <w:r w:rsidRPr="00047242">
        <w:rPr>
          <w:rFonts w:ascii="Arial" w:hAnsi="Arial" w:cs="Arial"/>
          <w:sz w:val="22"/>
          <w:szCs w:val="22"/>
        </w:rPr>
        <w:t xml:space="preserve"> § 1 ustawy </w:t>
      </w:r>
      <w:r w:rsidR="00F43E28">
        <w:rPr>
          <w:rFonts w:ascii="Arial" w:hAnsi="Arial" w:cs="Arial"/>
          <w:sz w:val="22"/>
          <w:szCs w:val="22"/>
        </w:rPr>
        <w:br/>
      </w:r>
      <w:r w:rsidRPr="00047242">
        <w:rPr>
          <w:rFonts w:ascii="Arial" w:hAnsi="Arial" w:cs="Arial"/>
          <w:sz w:val="22"/>
          <w:szCs w:val="22"/>
        </w:rPr>
        <w:t>z 26 czer</w:t>
      </w:r>
      <w:r w:rsidR="00D8279F">
        <w:rPr>
          <w:rFonts w:ascii="Arial" w:hAnsi="Arial" w:cs="Arial"/>
          <w:sz w:val="22"/>
          <w:szCs w:val="22"/>
        </w:rPr>
        <w:t>wca 1974 r. - Kodeks pracy (tj.</w:t>
      </w:r>
      <w:r w:rsidRPr="00047242">
        <w:rPr>
          <w:rFonts w:ascii="Arial" w:hAnsi="Arial" w:cs="Arial"/>
          <w:sz w:val="22"/>
          <w:szCs w:val="22"/>
        </w:rPr>
        <w:t xml:space="preserve"> Dz. U. z 1998 r. nr 21, poz. 94, z późn. zm.). </w:t>
      </w:r>
    </w:p>
    <w:p w:rsidR="00AC4551" w:rsidRPr="00E261A7" w:rsidRDefault="00AC455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C4551" w:rsidRPr="00DA601D" w:rsidRDefault="0099729F" w:rsidP="00CE40AC">
      <w:pPr>
        <w:jc w:val="center"/>
        <w:rPr>
          <w:rFonts w:ascii="Arial" w:hAnsi="Arial" w:cs="Arial"/>
          <w:sz w:val="22"/>
          <w:szCs w:val="22"/>
        </w:rPr>
      </w:pPr>
      <w:r w:rsidRPr="00DA601D">
        <w:rPr>
          <w:rFonts w:ascii="Arial" w:hAnsi="Arial" w:cs="Arial"/>
          <w:sz w:val="22"/>
          <w:szCs w:val="22"/>
        </w:rPr>
        <w:t>§</w:t>
      </w:r>
      <w:r w:rsidR="00AF0481">
        <w:rPr>
          <w:rFonts w:ascii="Arial" w:hAnsi="Arial" w:cs="Arial"/>
          <w:sz w:val="22"/>
          <w:szCs w:val="22"/>
        </w:rPr>
        <w:t xml:space="preserve"> 15</w:t>
      </w:r>
    </w:p>
    <w:p w:rsidR="00DA601D" w:rsidRPr="00DA601D" w:rsidRDefault="00DA601D" w:rsidP="00DA601D">
      <w:pPr>
        <w:rPr>
          <w:rFonts w:ascii="Arial" w:hAnsi="Arial" w:cs="Arial"/>
          <w:sz w:val="22"/>
          <w:szCs w:val="22"/>
        </w:rPr>
      </w:pPr>
    </w:p>
    <w:p w:rsidR="00471E3D" w:rsidRPr="00DA601D" w:rsidRDefault="00DA601D" w:rsidP="00CE40AC">
      <w:pPr>
        <w:jc w:val="both"/>
        <w:rPr>
          <w:rFonts w:ascii="Arial" w:hAnsi="Arial" w:cs="Arial"/>
          <w:sz w:val="22"/>
          <w:szCs w:val="22"/>
        </w:rPr>
      </w:pPr>
      <w:r w:rsidRPr="00DA601D">
        <w:rPr>
          <w:rFonts w:ascii="Arial" w:hAnsi="Arial" w:cs="Arial"/>
          <w:sz w:val="22"/>
          <w:szCs w:val="22"/>
        </w:rPr>
        <w:t>Pracownikowi zatrudnionemu w systemie pracy zmianowej, za każdą godzinę pracy na drugiej zmianie, przysługuje dodatek w wysokości 10% godzinowej stawki wynagrodzenia zasadniczego. Dodatek ten przysługuje również pracownikom zatrudnionym na stanowiskach kierowniczych, dla których praca w systemie zmianowym wynika z harmonogramu.</w:t>
      </w:r>
    </w:p>
    <w:p w:rsidR="00AC4551" w:rsidRPr="00E261A7" w:rsidRDefault="00AC455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C4551" w:rsidRPr="00DA601D" w:rsidRDefault="0099729F" w:rsidP="00CE40AC">
      <w:pPr>
        <w:jc w:val="center"/>
        <w:rPr>
          <w:rFonts w:ascii="Arial" w:hAnsi="Arial" w:cs="Arial"/>
          <w:sz w:val="22"/>
          <w:szCs w:val="22"/>
        </w:rPr>
      </w:pPr>
      <w:r w:rsidRPr="00DA601D">
        <w:rPr>
          <w:rFonts w:ascii="Arial" w:hAnsi="Arial" w:cs="Arial"/>
          <w:sz w:val="22"/>
          <w:szCs w:val="22"/>
        </w:rPr>
        <w:t>§</w:t>
      </w:r>
      <w:r w:rsidR="00AF0481">
        <w:rPr>
          <w:rFonts w:ascii="Arial" w:hAnsi="Arial" w:cs="Arial"/>
          <w:sz w:val="22"/>
          <w:szCs w:val="22"/>
        </w:rPr>
        <w:t xml:space="preserve"> 16</w:t>
      </w:r>
    </w:p>
    <w:p w:rsidR="00471E3D" w:rsidRPr="00DA601D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310CBC" w:rsidRDefault="00DA601D" w:rsidP="00501A99">
      <w:pPr>
        <w:pStyle w:val="Akapitzlist"/>
        <w:numPr>
          <w:ilvl w:val="2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A601D">
        <w:rPr>
          <w:rFonts w:ascii="Arial" w:hAnsi="Arial" w:cs="Arial"/>
          <w:sz w:val="22"/>
          <w:szCs w:val="22"/>
        </w:rPr>
        <w:t>Pracownik nabywa prawo do nagrody jubileuszowej z tytułu wieloletniej pracy, w wysokości:</w:t>
      </w:r>
    </w:p>
    <w:p w:rsidR="004D32A8" w:rsidRDefault="004D32A8" w:rsidP="004D32A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DA601D" w:rsidRDefault="004D32A8" w:rsidP="00501A99">
      <w:pPr>
        <w:pStyle w:val="Akapitzlis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20 lat pracy - 75% wynagrodzenia miesięcznego;</w:t>
      </w:r>
    </w:p>
    <w:p w:rsidR="004D32A8" w:rsidRDefault="004D32A8" w:rsidP="00501A99">
      <w:pPr>
        <w:pStyle w:val="Akapitzlis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25 lat pracy - 100% wynagrodzenia miesięcznego;</w:t>
      </w:r>
    </w:p>
    <w:p w:rsidR="004D32A8" w:rsidRDefault="004D32A8" w:rsidP="00501A99">
      <w:pPr>
        <w:pStyle w:val="Akapitzlis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30 lat pracy - 150% wynagrodzenia miesięcznego;</w:t>
      </w:r>
    </w:p>
    <w:p w:rsidR="00635AA6" w:rsidRPr="0078244A" w:rsidRDefault="004D32A8" w:rsidP="0078244A">
      <w:pPr>
        <w:pStyle w:val="Akapitzlis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35 lat pracy - 200% wynagrodzenia miesięcznego;</w:t>
      </w:r>
    </w:p>
    <w:p w:rsidR="004D32A8" w:rsidRDefault="004D32A8" w:rsidP="00501A99">
      <w:pPr>
        <w:pStyle w:val="Akapitzlis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40 lat pracy - 300% wynagrodzenia miesięcznego;</w:t>
      </w:r>
    </w:p>
    <w:p w:rsidR="004D32A8" w:rsidRDefault="004D32A8" w:rsidP="00501A99">
      <w:pPr>
        <w:pStyle w:val="Akapitzlis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45 lat pracy - 400% wynagrodzenia miesięcznego;</w:t>
      </w:r>
    </w:p>
    <w:p w:rsidR="004D32A8" w:rsidRPr="004D32A8" w:rsidRDefault="004D32A8" w:rsidP="004D32A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A601D" w:rsidRDefault="004D32A8" w:rsidP="00501A99">
      <w:pPr>
        <w:pStyle w:val="Akapitzlist"/>
        <w:numPr>
          <w:ilvl w:val="2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obliczania i wypłacania nagród jubileuszowych określa rozporządzenie Ministra Nauki i Szkolnictwa Wyższego z dnia 14 września 2006 roku w sprawie ustalania okresów pracy i innych okresów uprawniających pracowników uczelni publicznej do nagrody jubileuszowej  oraz sposobu jej obliczania i wypłacania.</w:t>
      </w:r>
    </w:p>
    <w:p w:rsidR="00A351E5" w:rsidRDefault="00A351E5" w:rsidP="00273A26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273A26" w:rsidRPr="002A415E" w:rsidRDefault="00AF0481" w:rsidP="00273A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17</w:t>
      </w:r>
    </w:p>
    <w:p w:rsidR="00273A26" w:rsidRPr="002A415E" w:rsidRDefault="00273A26" w:rsidP="00273A26">
      <w:pPr>
        <w:jc w:val="both"/>
        <w:rPr>
          <w:rFonts w:ascii="Arial" w:hAnsi="Arial" w:cs="Arial"/>
          <w:sz w:val="22"/>
          <w:szCs w:val="22"/>
        </w:rPr>
      </w:pPr>
    </w:p>
    <w:p w:rsidR="00273A26" w:rsidRPr="002A415E" w:rsidRDefault="00273A26" w:rsidP="00501A99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415E">
        <w:rPr>
          <w:rFonts w:ascii="Arial" w:hAnsi="Arial" w:cs="Arial"/>
          <w:sz w:val="22"/>
          <w:szCs w:val="22"/>
        </w:rPr>
        <w:t>Nauczyciele akademiccy przechodzący na emeryturę lub rentę z tytułu niezdolności do pracy, zgodnie z art. 138 ust. 1 ustawy, mają prawo do jednorazowej odprawy w wysokości trzykrotnego wynagrodzenia zasadniczego otrzymanego za ostatni miesiąc zatrudnienia.</w:t>
      </w:r>
    </w:p>
    <w:p w:rsidR="00273A26" w:rsidRPr="002A415E" w:rsidRDefault="00273A26" w:rsidP="002A415E">
      <w:pPr>
        <w:pStyle w:val="Akapitzlis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73A26" w:rsidRPr="00BD1872" w:rsidRDefault="00273A26" w:rsidP="00501A99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>Pracownicy niebędący nauczycielami akademickimi przechodzący na emeryturę lub rentę z tytułu niezdolności do pracy</w:t>
      </w:r>
      <w:r w:rsidR="002A415E" w:rsidRPr="00BD1872">
        <w:rPr>
          <w:rFonts w:ascii="Arial" w:hAnsi="Arial" w:cs="Arial"/>
          <w:sz w:val="22"/>
          <w:szCs w:val="22"/>
        </w:rPr>
        <w:t>, zgodnie z art. 135 ust. 2 i art.138 ust. 1 ustawy,</w:t>
      </w:r>
      <w:r w:rsidRPr="00BD1872">
        <w:rPr>
          <w:rFonts w:ascii="Arial" w:hAnsi="Arial" w:cs="Arial"/>
          <w:sz w:val="22"/>
          <w:szCs w:val="22"/>
        </w:rPr>
        <w:t xml:space="preserve"> mają prawo do jednorazowej odprawy w wysokości trzykrotnego wynagrodzenia zasadniczego otrzymanego za ostatni miesiąc zatrudnienia.</w:t>
      </w:r>
    </w:p>
    <w:p w:rsidR="00273A26" w:rsidRPr="00BD1872" w:rsidRDefault="00273A26" w:rsidP="002A415E">
      <w:pPr>
        <w:pStyle w:val="Akapitzlis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73A26" w:rsidRPr="00BD1872" w:rsidRDefault="00AF0481" w:rsidP="002A415E">
      <w:pPr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18</w:t>
      </w:r>
    </w:p>
    <w:p w:rsidR="00273A26" w:rsidRPr="00BD1872" w:rsidRDefault="00273A26" w:rsidP="002A415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35AA6" w:rsidRDefault="00635AA6" w:rsidP="00501A99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4E">
        <w:rPr>
          <w:rFonts w:ascii="Arial" w:hAnsi="Arial" w:cs="Arial"/>
          <w:sz w:val="22"/>
          <w:szCs w:val="22"/>
        </w:rPr>
        <w:t xml:space="preserve">Rektor może przyznać z własnego limitu </w:t>
      </w:r>
      <w:r>
        <w:rPr>
          <w:rFonts w:ascii="Arial" w:hAnsi="Arial" w:cs="Arial"/>
          <w:sz w:val="22"/>
          <w:szCs w:val="22"/>
        </w:rPr>
        <w:t>nagrodę</w:t>
      </w:r>
      <w:r w:rsidRPr="00767C4E">
        <w:rPr>
          <w:rFonts w:ascii="Arial" w:hAnsi="Arial" w:cs="Arial"/>
          <w:sz w:val="22"/>
          <w:szCs w:val="22"/>
        </w:rPr>
        <w:t xml:space="preserve"> wyróżniającym się pracownikom, wedle własnego uznania lub na wniosek. </w:t>
      </w:r>
    </w:p>
    <w:p w:rsidR="00AF0481" w:rsidRPr="00767C4E" w:rsidRDefault="00AF0481" w:rsidP="00AF0481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635AA6" w:rsidRDefault="00635AA6" w:rsidP="00501A99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4E">
        <w:rPr>
          <w:rFonts w:ascii="Arial" w:hAnsi="Arial" w:cs="Arial"/>
          <w:sz w:val="22"/>
          <w:szCs w:val="22"/>
        </w:rPr>
        <w:t>Szczegółowe zasady pr</w:t>
      </w:r>
      <w:r w:rsidR="009F03C9">
        <w:rPr>
          <w:rFonts w:ascii="Arial" w:hAnsi="Arial" w:cs="Arial"/>
          <w:sz w:val="22"/>
          <w:szCs w:val="22"/>
        </w:rPr>
        <w:t>zyznawania nagród r</w:t>
      </w:r>
      <w:r w:rsidRPr="00767C4E">
        <w:rPr>
          <w:rFonts w:ascii="Arial" w:hAnsi="Arial" w:cs="Arial"/>
          <w:sz w:val="22"/>
          <w:szCs w:val="22"/>
        </w:rPr>
        <w:t>ektora określone zostały w odrębnych aktach wew. Uczelni:</w:t>
      </w:r>
    </w:p>
    <w:p w:rsidR="00AF0481" w:rsidRPr="00AF0481" w:rsidRDefault="00AF0481" w:rsidP="00AF0481">
      <w:pPr>
        <w:pStyle w:val="Akapitzlist"/>
        <w:rPr>
          <w:rFonts w:ascii="Arial" w:hAnsi="Arial" w:cs="Arial"/>
          <w:sz w:val="22"/>
          <w:szCs w:val="22"/>
        </w:rPr>
      </w:pPr>
    </w:p>
    <w:p w:rsidR="00AF0481" w:rsidRDefault="00AF0481" w:rsidP="00AF0481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E259A6" w:rsidRDefault="00E259A6" w:rsidP="00AF0481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78244A" w:rsidRDefault="0078244A" w:rsidP="00AF0481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E259A6" w:rsidRPr="00767C4E" w:rsidRDefault="00E259A6" w:rsidP="00AF0481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635AA6" w:rsidRPr="00767C4E" w:rsidRDefault="00635AA6" w:rsidP="00501A99">
      <w:pPr>
        <w:pStyle w:val="Akapitzlist"/>
        <w:numPr>
          <w:ilvl w:val="0"/>
          <w:numId w:val="25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67C4E">
        <w:rPr>
          <w:rFonts w:ascii="Arial" w:hAnsi="Arial" w:cs="Arial"/>
          <w:sz w:val="22"/>
          <w:szCs w:val="22"/>
        </w:rPr>
        <w:t>la pracowników będących nauczycielami akademickimi – w R</w:t>
      </w:r>
      <w:r w:rsidR="009F03C9">
        <w:rPr>
          <w:rFonts w:ascii="Arial" w:hAnsi="Arial" w:cs="Arial"/>
          <w:sz w:val="22"/>
          <w:szCs w:val="22"/>
        </w:rPr>
        <w:t>egulaminie przyznawania nagród r</w:t>
      </w:r>
      <w:r w:rsidRPr="00767C4E">
        <w:rPr>
          <w:rFonts w:ascii="Arial" w:hAnsi="Arial" w:cs="Arial"/>
          <w:sz w:val="22"/>
          <w:szCs w:val="22"/>
        </w:rPr>
        <w:t>ektora dla nauczycieli akademickich, (Uchwała Senatu z dnia 09.10. 2007 z późn. zmianami</w:t>
      </w:r>
      <w:r>
        <w:rPr>
          <w:rFonts w:ascii="Arial" w:hAnsi="Arial" w:cs="Arial"/>
          <w:sz w:val="22"/>
          <w:szCs w:val="22"/>
        </w:rPr>
        <w:t>, zał. nr 1</w:t>
      </w:r>
      <w:r w:rsidRPr="00767C4E">
        <w:rPr>
          <w:rFonts w:ascii="Arial" w:hAnsi="Arial" w:cs="Arial"/>
          <w:sz w:val="22"/>
          <w:szCs w:val="22"/>
        </w:rPr>
        <w:t>),</w:t>
      </w:r>
    </w:p>
    <w:p w:rsidR="00635AA6" w:rsidRDefault="00635AA6" w:rsidP="00501A99">
      <w:pPr>
        <w:pStyle w:val="Akapitzlist"/>
        <w:numPr>
          <w:ilvl w:val="0"/>
          <w:numId w:val="25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67C4E">
        <w:rPr>
          <w:rFonts w:ascii="Arial" w:hAnsi="Arial" w:cs="Arial"/>
          <w:sz w:val="22"/>
          <w:szCs w:val="22"/>
        </w:rPr>
        <w:t>la pracowników niebędących nauczycielami akademickimi – w R</w:t>
      </w:r>
      <w:r w:rsidR="009F03C9">
        <w:rPr>
          <w:rFonts w:ascii="Arial" w:hAnsi="Arial" w:cs="Arial"/>
          <w:sz w:val="22"/>
          <w:szCs w:val="22"/>
        </w:rPr>
        <w:t>egulaminie przyznawania nagród r</w:t>
      </w:r>
      <w:r w:rsidRPr="00767C4E">
        <w:rPr>
          <w:rFonts w:ascii="Arial" w:hAnsi="Arial" w:cs="Arial"/>
          <w:sz w:val="22"/>
          <w:szCs w:val="22"/>
        </w:rPr>
        <w:t>ektora dla pracowników niebędących nauczycielami akademickimi, (Uchwała Senatu z dnia 09.10. 2007r.</w:t>
      </w:r>
      <w:r>
        <w:rPr>
          <w:rFonts w:ascii="Arial" w:hAnsi="Arial" w:cs="Arial"/>
          <w:sz w:val="22"/>
          <w:szCs w:val="22"/>
        </w:rPr>
        <w:t>, zał. nr 2</w:t>
      </w:r>
      <w:r w:rsidRPr="00767C4E">
        <w:rPr>
          <w:rFonts w:ascii="Arial" w:hAnsi="Arial" w:cs="Arial"/>
          <w:sz w:val="22"/>
          <w:szCs w:val="22"/>
        </w:rPr>
        <w:t>).</w:t>
      </w:r>
    </w:p>
    <w:p w:rsidR="00AF0481" w:rsidRPr="00767C4E" w:rsidRDefault="00AF0481" w:rsidP="00AF048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635AA6" w:rsidRPr="00635AA6" w:rsidRDefault="00635AA6" w:rsidP="00501A99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vanish/>
          <w:sz w:val="22"/>
          <w:szCs w:val="22"/>
        </w:rPr>
      </w:pPr>
    </w:p>
    <w:p w:rsidR="00635AA6" w:rsidRPr="00635AA6" w:rsidRDefault="00635AA6" w:rsidP="00501A99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vanish/>
          <w:sz w:val="22"/>
          <w:szCs w:val="22"/>
        </w:rPr>
      </w:pPr>
    </w:p>
    <w:p w:rsidR="002A415E" w:rsidRPr="00635AA6" w:rsidRDefault="00635AA6" w:rsidP="00501A99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Nagroda </w:t>
      </w:r>
      <w:r w:rsidR="00316B31">
        <w:rPr>
          <w:rFonts w:ascii="Arial" w:hAnsi="Arial" w:cs="Arial"/>
          <w:sz w:val="22"/>
          <w:szCs w:val="22"/>
        </w:rPr>
        <w:t xml:space="preserve">nie będzie pomniejszana za czas nieobecności spowodowanej urlopem wypoczynkowym, chorobą, </w:t>
      </w:r>
      <w:r w:rsidR="00316B31" w:rsidRPr="00910BF4">
        <w:rPr>
          <w:rFonts w:ascii="Arial" w:hAnsi="Arial" w:cs="Arial"/>
          <w:sz w:val="22"/>
          <w:szCs w:val="22"/>
        </w:rPr>
        <w:t>konieczności</w:t>
      </w:r>
      <w:r w:rsidR="00316B31">
        <w:rPr>
          <w:rFonts w:ascii="Arial" w:hAnsi="Arial" w:cs="Arial"/>
          <w:sz w:val="22"/>
          <w:szCs w:val="22"/>
        </w:rPr>
        <w:t>ą</w:t>
      </w:r>
      <w:r w:rsidR="00316B31" w:rsidRPr="00910BF4">
        <w:rPr>
          <w:rFonts w:ascii="Arial" w:hAnsi="Arial" w:cs="Arial"/>
          <w:sz w:val="22"/>
          <w:szCs w:val="22"/>
        </w:rPr>
        <w:t xml:space="preserve"> osobistego sprawowania opieki nad dzieckiem lub chorym członkiem rodziny, za które </w:t>
      </w:r>
      <w:r w:rsidR="00316B31">
        <w:rPr>
          <w:rFonts w:ascii="Arial" w:hAnsi="Arial" w:cs="Arial"/>
          <w:sz w:val="22"/>
          <w:szCs w:val="22"/>
        </w:rPr>
        <w:t xml:space="preserve">pracownik </w:t>
      </w:r>
      <w:r w:rsidR="00316B31" w:rsidRPr="00910BF4">
        <w:rPr>
          <w:rFonts w:ascii="Arial" w:hAnsi="Arial" w:cs="Arial"/>
          <w:sz w:val="22"/>
          <w:szCs w:val="22"/>
        </w:rPr>
        <w:t xml:space="preserve">otrzymuje wynagrodzenie lub zasiłek </w:t>
      </w:r>
      <w:r w:rsidR="00F43E28">
        <w:rPr>
          <w:rFonts w:ascii="Arial" w:hAnsi="Arial" w:cs="Arial"/>
          <w:sz w:val="22"/>
          <w:szCs w:val="22"/>
        </w:rPr>
        <w:br/>
      </w:r>
      <w:r w:rsidR="00316B31" w:rsidRPr="00910BF4">
        <w:rPr>
          <w:rFonts w:ascii="Arial" w:hAnsi="Arial" w:cs="Arial"/>
          <w:sz w:val="22"/>
          <w:szCs w:val="22"/>
        </w:rPr>
        <w:t>z ubezpieczenia społecznego</w:t>
      </w:r>
      <w:r w:rsidR="00316B31">
        <w:rPr>
          <w:rFonts w:ascii="Arial" w:hAnsi="Arial" w:cs="Arial"/>
          <w:sz w:val="22"/>
          <w:szCs w:val="22"/>
        </w:rPr>
        <w:t>, w związku z czym nie będzie wchodziła do podstaw tych wynagrodzeń i zasiłków.</w:t>
      </w:r>
    </w:p>
    <w:p w:rsidR="00BD1872" w:rsidRPr="00BD1872" w:rsidRDefault="00BD1872" w:rsidP="00BD1872">
      <w:pPr>
        <w:jc w:val="both"/>
        <w:rPr>
          <w:rFonts w:ascii="Arial" w:hAnsi="Arial" w:cs="Arial"/>
          <w:sz w:val="22"/>
          <w:szCs w:val="22"/>
        </w:rPr>
      </w:pPr>
    </w:p>
    <w:p w:rsidR="00273A26" w:rsidRPr="00BD1872" w:rsidRDefault="00AF0481" w:rsidP="00273A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19</w:t>
      </w:r>
    </w:p>
    <w:p w:rsidR="00273A26" w:rsidRPr="00BD1872" w:rsidRDefault="00273A26" w:rsidP="00273A26">
      <w:pPr>
        <w:jc w:val="both"/>
        <w:rPr>
          <w:rFonts w:ascii="Arial" w:hAnsi="Arial" w:cs="Arial"/>
          <w:sz w:val="22"/>
          <w:szCs w:val="22"/>
        </w:rPr>
      </w:pPr>
    </w:p>
    <w:p w:rsidR="00273A26" w:rsidRPr="00BD1872" w:rsidRDefault="00BD1872" w:rsidP="00BD1872">
      <w:pPr>
        <w:jc w:val="both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 xml:space="preserve">Pracownikowi przysługuje dodatkowe wynagrodzenie roczne na zasadach określonych </w:t>
      </w:r>
      <w:r w:rsidR="00F43E28">
        <w:rPr>
          <w:rFonts w:ascii="Arial" w:hAnsi="Arial" w:cs="Arial"/>
          <w:sz w:val="22"/>
          <w:szCs w:val="22"/>
        </w:rPr>
        <w:br/>
      </w:r>
      <w:r w:rsidRPr="00BD1872">
        <w:rPr>
          <w:rFonts w:ascii="Arial" w:hAnsi="Arial" w:cs="Arial"/>
          <w:sz w:val="22"/>
          <w:szCs w:val="22"/>
        </w:rPr>
        <w:t xml:space="preserve">w przepisach o dodatkowym wynagrodzeniu rocznym pracowników jednostek sfery budżetowej. </w:t>
      </w:r>
    </w:p>
    <w:p w:rsidR="00BD1872" w:rsidRDefault="00BD1872" w:rsidP="00BD1872">
      <w:pPr>
        <w:rPr>
          <w:rFonts w:ascii="Arial" w:hAnsi="Arial" w:cs="Arial"/>
          <w:color w:val="FF0000"/>
          <w:sz w:val="22"/>
          <w:szCs w:val="22"/>
        </w:rPr>
      </w:pPr>
    </w:p>
    <w:p w:rsidR="00BF06C4" w:rsidRPr="00BF06C4" w:rsidRDefault="00AF0481" w:rsidP="00BF06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20</w:t>
      </w:r>
    </w:p>
    <w:p w:rsidR="00BF06C4" w:rsidRPr="00BF06C4" w:rsidRDefault="00BF06C4" w:rsidP="00BF06C4">
      <w:pPr>
        <w:jc w:val="center"/>
        <w:rPr>
          <w:rFonts w:ascii="Arial" w:hAnsi="Arial" w:cs="Arial"/>
          <w:sz w:val="22"/>
          <w:szCs w:val="22"/>
        </w:rPr>
      </w:pPr>
    </w:p>
    <w:p w:rsidR="00BF06C4" w:rsidRDefault="00BF06C4" w:rsidP="00501A9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F06C4">
        <w:rPr>
          <w:rFonts w:ascii="Arial" w:hAnsi="Arial" w:cs="Arial"/>
          <w:sz w:val="22"/>
          <w:szCs w:val="22"/>
        </w:rPr>
        <w:t xml:space="preserve">racownikom, którzy biorą czynny udział w działaniach dotyczących realizacji różnego typu projektów rozwojowych, w tym związanych z optymalizacją działalności Uczelni, przyznawane są </w:t>
      </w:r>
      <w:r>
        <w:rPr>
          <w:rFonts w:ascii="Arial" w:hAnsi="Arial" w:cs="Arial"/>
          <w:sz w:val="22"/>
          <w:szCs w:val="22"/>
        </w:rPr>
        <w:t>d</w:t>
      </w:r>
      <w:r w:rsidRPr="00BF06C4">
        <w:rPr>
          <w:rFonts w:ascii="Arial" w:hAnsi="Arial" w:cs="Arial"/>
          <w:sz w:val="22"/>
          <w:szCs w:val="22"/>
        </w:rPr>
        <w:t>odatki za projekt</w:t>
      </w:r>
      <w:r>
        <w:rPr>
          <w:rFonts w:ascii="Arial" w:hAnsi="Arial" w:cs="Arial"/>
          <w:sz w:val="22"/>
          <w:szCs w:val="22"/>
        </w:rPr>
        <w:t>,</w:t>
      </w:r>
      <w:r w:rsidRPr="00BF06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finansowane</w:t>
      </w:r>
      <w:r w:rsidRPr="00BF06C4">
        <w:rPr>
          <w:rFonts w:ascii="Arial" w:hAnsi="Arial" w:cs="Arial"/>
          <w:sz w:val="22"/>
          <w:szCs w:val="22"/>
        </w:rPr>
        <w:t xml:space="preserve"> z różnego typu źródeł zewnętrznych. </w:t>
      </w:r>
    </w:p>
    <w:p w:rsidR="00767C4E" w:rsidRDefault="00767C4E" w:rsidP="00767C4E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BF06C4" w:rsidRPr="00767C4E" w:rsidRDefault="00BF06C4" w:rsidP="00501A99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4E">
        <w:rPr>
          <w:rFonts w:ascii="Arial" w:hAnsi="Arial" w:cs="Arial"/>
          <w:sz w:val="22"/>
          <w:szCs w:val="22"/>
        </w:rPr>
        <w:t xml:space="preserve">Zasady i wysokość przyznawania tych dodatków uzależnione są od indywidulnych postanowień każdego projektu i regulowane odrębnymi przepisami. </w:t>
      </w:r>
    </w:p>
    <w:p w:rsidR="00767C4E" w:rsidRDefault="00767C4E" w:rsidP="00BF06C4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BF06C4" w:rsidRPr="00BD1872" w:rsidRDefault="00BF06C4" w:rsidP="00BD1872">
      <w:pPr>
        <w:rPr>
          <w:rFonts w:ascii="Arial" w:hAnsi="Arial" w:cs="Arial"/>
          <w:color w:val="FF0000"/>
          <w:sz w:val="22"/>
          <w:szCs w:val="22"/>
        </w:rPr>
      </w:pPr>
    </w:p>
    <w:p w:rsidR="00273A26" w:rsidRPr="00BD1872" w:rsidRDefault="00273A26" w:rsidP="00273A26">
      <w:pPr>
        <w:jc w:val="center"/>
        <w:rPr>
          <w:rFonts w:ascii="Arial" w:hAnsi="Arial" w:cs="Arial"/>
          <w:b/>
          <w:sz w:val="22"/>
          <w:szCs w:val="22"/>
        </w:rPr>
      </w:pPr>
      <w:r w:rsidRPr="00BD1872">
        <w:rPr>
          <w:rFonts w:ascii="Arial" w:hAnsi="Arial" w:cs="Arial"/>
          <w:b/>
          <w:sz w:val="22"/>
          <w:szCs w:val="22"/>
        </w:rPr>
        <w:t>Rozdział 4</w:t>
      </w:r>
    </w:p>
    <w:p w:rsidR="00273A26" w:rsidRPr="00BD1872" w:rsidRDefault="00273A26" w:rsidP="00273A26">
      <w:pPr>
        <w:jc w:val="center"/>
        <w:rPr>
          <w:rFonts w:ascii="Arial" w:hAnsi="Arial" w:cs="Arial"/>
          <w:sz w:val="22"/>
          <w:szCs w:val="22"/>
        </w:rPr>
      </w:pPr>
    </w:p>
    <w:p w:rsidR="00273A26" w:rsidRPr="00BD1872" w:rsidRDefault="00273A26" w:rsidP="00273A26">
      <w:pPr>
        <w:jc w:val="center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>Przepisy dodatkowe</w:t>
      </w:r>
    </w:p>
    <w:p w:rsidR="00AC4551" w:rsidRPr="00BD1872" w:rsidRDefault="00AC4551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BD1872" w:rsidRDefault="00AF0481" w:rsidP="00CE40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21</w:t>
      </w:r>
    </w:p>
    <w:p w:rsidR="00CE40AC" w:rsidRPr="00BD1872" w:rsidRDefault="00CE40AC" w:rsidP="00CE40AC">
      <w:pPr>
        <w:jc w:val="both"/>
        <w:rPr>
          <w:rFonts w:ascii="Arial" w:hAnsi="Arial" w:cs="Arial"/>
          <w:sz w:val="22"/>
          <w:szCs w:val="22"/>
        </w:rPr>
      </w:pPr>
    </w:p>
    <w:p w:rsidR="00BD1872" w:rsidRPr="00BD1872" w:rsidRDefault="00BD1872" w:rsidP="00501A99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 xml:space="preserve">Wynagrodzenie zasadnicze, dodatek za staż pracy, dodatek funkcyjny i dodatki specjalne są wypłacane nauczycielowi akademickiemu z góry, a pozostałe składniki wynagrodzenia są wypłacane z dołu, po dokonaniu rozliczenia pracy lub zadań. </w:t>
      </w:r>
    </w:p>
    <w:p w:rsidR="00BD1872" w:rsidRPr="00BD1872" w:rsidRDefault="00BD1872" w:rsidP="00BD187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D1872" w:rsidRPr="00BD1872" w:rsidRDefault="00BD1872" w:rsidP="00501A99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 xml:space="preserve">Prawo do wypłaconego z góry wynagrodzenia wygasa z ostatnim dniem miesiąca, w którym ustał stosunek pracy, z tym ze pracownik zachowuje wypłacone za ten miesiąc wynagrodzenie. </w:t>
      </w:r>
    </w:p>
    <w:p w:rsidR="00BD1872" w:rsidRPr="00BD1872" w:rsidRDefault="00BD1872" w:rsidP="00BD187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D1872" w:rsidRPr="00BD1872" w:rsidRDefault="00BD1872" w:rsidP="00501A99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 xml:space="preserve">Wynagrodzenie i składniki wynagrodzenia wypłacane z góry, o których mowa w ust. 1, są wypłacane w pierwszym dniu miesiąca. Jeżeli pierwszy dzień miesiąca jest dniem ustawowo wolnym od pracy, wynagrodzenie i składniki wynagrodzenia wypłaca się </w:t>
      </w:r>
      <w:r w:rsidR="00F43E28">
        <w:rPr>
          <w:rFonts w:ascii="Arial" w:hAnsi="Arial" w:cs="Arial"/>
          <w:sz w:val="22"/>
          <w:szCs w:val="22"/>
        </w:rPr>
        <w:br/>
      </w:r>
      <w:r w:rsidRPr="00BD1872">
        <w:rPr>
          <w:rFonts w:ascii="Arial" w:hAnsi="Arial" w:cs="Arial"/>
          <w:sz w:val="22"/>
          <w:szCs w:val="22"/>
        </w:rPr>
        <w:t xml:space="preserve">w następującym po nim pierwszym dniu roboczym. </w:t>
      </w:r>
    </w:p>
    <w:p w:rsidR="00AC4551" w:rsidRPr="00BD1872" w:rsidRDefault="00AC4551" w:rsidP="00047242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C4551" w:rsidRDefault="0099729F" w:rsidP="00020DB1">
      <w:pPr>
        <w:jc w:val="center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 xml:space="preserve">§ </w:t>
      </w:r>
      <w:r w:rsidR="00AF0481">
        <w:rPr>
          <w:rFonts w:ascii="Arial" w:hAnsi="Arial" w:cs="Arial"/>
          <w:sz w:val="22"/>
          <w:szCs w:val="22"/>
        </w:rPr>
        <w:t>22</w:t>
      </w:r>
    </w:p>
    <w:p w:rsidR="00770287" w:rsidRDefault="00770287" w:rsidP="00770287">
      <w:pPr>
        <w:rPr>
          <w:rFonts w:ascii="Arial" w:hAnsi="Arial" w:cs="Arial"/>
          <w:sz w:val="22"/>
          <w:szCs w:val="22"/>
        </w:rPr>
      </w:pPr>
    </w:p>
    <w:p w:rsidR="00750490" w:rsidRDefault="00750490" w:rsidP="00501A99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pracowników niebędących nauczycielami akademickimi wypłacane jest</w:t>
      </w:r>
      <w:r w:rsidRPr="00750490">
        <w:rPr>
          <w:rFonts w:ascii="Arial" w:hAnsi="Arial" w:cs="Arial"/>
          <w:sz w:val="22"/>
          <w:szCs w:val="22"/>
        </w:rPr>
        <w:t xml:space="preserve"> </w:t>
      </w:r>
      <w:r w:rsidR="00F43E28">
        <w:rPr>
          <w:rFonts w:ascii="Arial" w:hAnsi="Arial" w:cs="Arial"/>
          <w:sz w:val="22"/>
          <w:szCs w:val="22"/>
        </w:rPr>
        <w:br/>
      </w:r>
      <w:r w:rsidRPr="00750490">
        <w:rPr>
          <w:rFonts w:ascii="Arial" w:hAnsi="Arial" w:cs="Arial"/>
          <w:sz w:val="22"/>
          <w:szCs w:val="22"/>
        </w:rPr>
        <w:t xml:space="preserve">z dołu </w:t>
      </w:r>
      <w:r>
        <w:rPr>
          <w:rFonts w:ascii="Arial" w:hAnsi="Arial" w:cs="Arial"/>
          <w:sz w:val="22"/>
          <w:szCs w:val="22"/>
        </w:rPr>
        <w:t>ostatniego dnia miesiąca</w:t>
      </w:r>
      <w:r w:rsidRPr="00750490">
        <w:rPr>
          <w:rFonts w:ascii="Arial" w:hAnsi="Arial" w:cs="Arial"/>
          <w:sz w:val="22"/>
          <w:szCs w:val="22"/>
        </w:rPr>
        <w:t xml:space="preserve"> kalendarzowego</w:t>
      </w:r>
      <w:r>
        <w:rPr>
          <w:rFonts w:ascii="Arial" w:hAnsi="Arial" w:cs="Arial"/>
          <w:sz w:val="22"/>
          <w:szCs w:val="22"/>
        </w:rPr>
        <w:t xml:space="preserve">, </w:t>
      </w:r>
      <w:r w:rsidR="0034734C">
        <w:rPr>
          <w:rFonts w:ascii="Arial" w:hAnsi="Arial" w:cs="Arial"/>
          <w:sz w:val="22"/>
          <w:szCs w:val="22"/>
        </w:rPr>
        <w:t>którego ono dotyczy</w:t>
      </w:r>
      <w:r w:rsidRPr="00750490">
        <w:rPr>
          <w:rFonts w:ascii="Arial" w:hAnsi="Arial" w:cs="Arial"/>
          <w:sz w:val="22"/>
          <w:szCs w:val="22"/>
        </w:rPr>
        <w:t>.</w:t>
      </w:r>
    </w:p>
    <w:p w:rsidR="00AF0481" w:rsidRDefault="00AF0481" w:rsidP="00AF048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F0481" w:rsidRDefault="00AF0481" w:rsidP="00AF048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50F5A" w:rsidRPr="00750490" w:rsidRDefault="00450F5A" w:rsidP="00AF048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50490" w:rsidRDefault="00750490" w:rsidP="00501A99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50490">
        <w:rPr>
          <w:rFonts w:ascii="Arial" w:hAnsi="Arial" w:cs="Arial"/>
          <w:sz w:val="22"/>
          <w:szCs w:val="22"/>
        </w:rPr>
        <w:t xml:space="preserve">Wynagrodzenie wypłacane jest w siedzibie </w:t>
      </w:r>
      <w:r w:rsidRPr="00A44BCD">
        <w:rPr>
          <w:rFonts w:ascii="Arial" w:hAnsi="Arial" w:cs="Arial"/>
          <w:sz w:val="22"/>
          <w:szCs w:val="22"/>
        </w:rPr>
        <w:t xml:space="preserve">pracodawcy, tj. </w:t>
      </w:r>
      <w:r w:rsidR="0034734C" w:rsidRPr="00A44BCD">
        <w:rPr>
          <w:rFonts w:ascii="Arial" w:hAnsi="Arial" w:cs="Arial"/>
          <w:sz w:val="22"/>
          <w:szCs w:val="22"/>
        </w:rPr>
        <w:t xml:space="preserve">przy ul. Królowej Jadwigi 27/39 w Poznaniu, w  Kasie Głównej, </w:t>
      </w:r>
      <w:r w:rsidR="00A44BCD" w:rsidRPr="00A44BCD">
        <w:rPr>
          <w:rFonts w:ascii="Arial" w:hAnsi="Arial" w:cs="Arial"/>
          <w:sz w:val="22"/>
          <w:szCs w:val="22"/>
        </w:rPr>
        <w:t xml:space="preserve">we wtorki i w czwartki, </w:t>
      </w:r>
      <w:r w:rsidR="00BF06C4">
        <w:rPr>
          <w:rFonts w:ascii="Arial" w:hAnsi="Arial" w:cs="Arial"/>
          <w:sz w:val="22"/>
          <w:szCs w:val="22"/>
        </w:rPr>
        <w:t>w godz. 10:00 do 13</w:t>
      </w:r>
      <w:r w:rsidR="0034734C" w:rsidRPr="00A44BCD">
        <w:rPr>
          <w:rFonts w:ascii="Arial" w:hAnsi="Arial" w:cs="Arial"/>
          <w:sz w:val="22"/>
          <w:szCs w:val="22"/>
        </w:rPr>
        <w:t xml:space="preserve">:00 lub </w:t>
      </w:r>
      <w:r w:rsidR="00F43E28">
        <w:rPr>
          <w:rFonts w:ascii="Arial" w:hAnsi="Arial" w:cs="Arial"/>
          <w:sz w:val="22"/>
          <w:szCs w:val="22"/>
        </w:rPr>
        <w:br/>
      </w:r>
      <w:r w:rsidR="0034734C" w:rsidRPr="00A44BCD">
        <w:rPr>
          <w:rFonts w:ascii="Arial" w:hAnsi="Arial" w:cs="Arial"/>
          <w:sz w:val="22"/>
          <w:szCs w:val="22"/>
        </w:rPr>
        <w:t xml:space="preserve">w Zamiejscowym Wydziale Kultury Fizycznej w Gorzowie Wlkp. przy ul. Estkowskiego </w:t>
      </w:r>
      <w:r w:rsidR="0034734C" w:rsidRPr="00BF06C4">
        <w:rPr>
          <w:rFonts w:ascii="Arial" w:hAnsi="Arial" w:cs="Arial"/>
          <w:sz w:val="22"/>
          <w:szCs w:val="22"/>
        </w:rPr>
        <w:t>13</w:t>
      </w:r>
      <w:r w:rsidR="00BF06C4">
        <w:rPr>
          <w:rFonts w:ascii="Arial" w:hAnsi="Arial" w:cs="Arial"/>
          <w:sz w:val="22"/>
          <w:szCs w:val="22"/>
        </w:rPr>
        <w:t>, w kasie</w:t>
      </w:r>
      <w:r w:rsidR="0034734C" w:rsidRPr="00BF06C4">
        <w:rPr>
          <w:rFonts w:ascii="Arial" w:hAnsi="Arial" w:cs="Arial"/>
          <w:sz w:val="22"/>
          <w:szCs w:val="22"/>
        </w:rPr>
        <w:t xml:space="preserve"> w godz. 10:00 do 14:00</w:t>
      </w:r>
      <w:r w:rsidRPr="00BF06C4">
        <w:rPr>
          <w:rFonts w:ascii="Arial" w:hAnsi="Arial" w:cs="Arial"/>
          <w:sz w:val="22"/>
          <w:szCs w:val="22"/>
        </w:rPr>
        <w:t>, lub na pisemny wniosek pracownika przelewem na wskazany rachunek bankowy.</w:t>
      </w:r>
    </w:p>
    <w:p w:rsidR="00AF0481" w:rsidRPr="00BF06C4" w:rsidRDefault="00AF0481" w:rsidP="00AF048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50490" w:rsidRPr="00750490" w:rsidRDefault="00750490" w:rsidP="00501A99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50490">
        <w:rPr>
          <w:rFonts w:ascii="Arial" w:hAnsi="Arial" w:cs="Arial"/>
          <w:sz w:val="22"/>
          <w:szCs w:val="22"/>
        </w:rPr>
        <w:t>Jeżeli termin wypłaty wynagrodzenia przypada na dzień ustawowo wolny od pracy, wypłata nastąpi w dniu roboczym poprzedzającym dzień ustawowo wolny od pracy.</w:t>
      </w:r>
    </w:p>
    <w:p w:rsidR="004109C3" w:rsidRPr="00750490" w:rsidRDefault="004109C3" w:rsidP="00770287">
      <w:pPr>
        <w:rPr>
          <w:rFonts w:ascii="Arial" w:hAnsi="Arial" w:cs="Arial"/>
          <w:sz w:val="22"/>
          <w:szCs w:val="22"/>
        </w:rPr>
      </w:pPr>
    </w:p>
    <w:p w:rsidR="004109C3" w:rsidRDefault="004109C3" w:rsidP="004109C3">
      <w:pPr>
        <w:jc w:val="center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 xml:space="preserve">§ </w:t>
      </w:r>
      <w:r w:rsidR="00AF0481">
        <w:rPr>
          <w:rFonts w:ascii="Arial" w:hAnsi="Arial" w:cs="Arial"/>
          <w:sz w:val="22"/>
          <w:szCs w:val="22"/>
        </w:rPr>
        <w:t>23</w:t>
      </w:r>
    </w:p>
    <w:p w:rsidR="00471E3D" w:rsidRPr="00BD1872" w:rsidRDefault="00471E3D" w:rsidP="004109C3">
      <w:pPr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AC4551" w:rsidRPr="00BD1872" w:rsidRDefault="0099729F" w:rsidP="00CE40AC">
      <w:pPr>
        <w:jc w:val="both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>Godzinową stawkę wynagrodzen</w:t>
      </w:r>
      <w:r w:rsidR="00BB5C40" w:rsidRPr="00BD1872">
        <w:rPr>
          <w:rFonts w:ascii="Arial" w:hAnsi="Arial" w:cs="Arial"/>
          <w:sz w:val="22"/>
          <w:szCs w:val="22"/>
        </w:rPr>
        <w:t>i</w:t>
      </w:r>
      <w:r w:rsidR="00AC4551" w:rsidRPr="00BD1872">
        <w:rPr>
          <w:rFonts w:ascii="Arial" w:hAnsi="Arial" w:cs="Arial"/>
          <w:sz w:val="22"/>
          <w:szCs w:val="22"/>
        </w:rPr>
        <w:t>a zasadn</w:t>
      </w:r>
      <w:r w:rsidR="00BB5C40" w:rsidRPr="00BD1872">
        <w:rPr>
          <w:rFonts w:ascii="Arial" w:hAnsi="Arial" w:cs="Arial"/>
          <w:sz w:val="22"/>
          <w:szCs w:val="22"/>
        </w:rPr>
        <w:t>i</w:t>
      </w:r>
      <w:r w:rsidR="00AC4551" w:rsidRPr="00BD1872">
        <w:rPr>
          <w:rFonts w:ascii="Arial" w:hAnsi="Arial" w:cs="Arial"/>
          <w:sz w:val="22"/>
          <w:szCs w:val="22"/>
        </w:rPr>
        <w:t>czego oraz dodatków okre</w:t>
      </w:r>
      <w:r w:rsidRPr="00BD1872">
        <w:rPr>
          <w:rFonts w:ascii="Arial" w:hAnsi="Arial" w:cs="Arial"/>
          <w:sz w:val="22"/>
          <w:szCs w:val="22"/>
        </w:rPr>
        <w:t>ś</w:t>
      </w:r>
      <w:r w:rsidR="00AC4551" w:rsidRPr="00BD1872">
        <w:rPr>
          <w:rFonts w:ascii="Arial" w:hAnsi="Arial" w:cs="Arial"/>
          <w:sz w:val="22"/>
          <w:szCs w:val="22"/>
        </w:rPr>
        <w:t>lonych stawk</w:t>
      </w:r>
      <w:r w:rsidRPr="00BD1872">
        <w:rPr>
          <w:rFonts w:ascii="Arial" w:hAnsi="Arial" w:cs="Arial"/>
          <w:sz w:val="22"/>
          <w:szCs w:val="22"/>
        </w:rPr>
        <w:t>ą</w:t>
      </w:r>
      <w:r w:rsidR="00AC4551" w:rsidRPr="00BD1872">
        <w:rPr>
          <w:rFonts w:ascii="Arial" w:hAnsi="Arial" w:cs="Arial"/>
          <w:sz w:val="22"/>
          <w:szCs w:val="22"/>
        </w:rPr>
        <w:t xml:space="preserve"> mies</w:t>
      </w:r>
      <w:r w:rsidRPr="00BD1872">
        <w:rPr>
          <w:rFonts w:ascii="Arial" w:hAnsi="Arial" w:cs="Arial"/>
          <w:sz w:val="22"/>
          <w:szCs w:val="22"/>
        </w:rPr>
        <w:t>ięczną, wynikających z osobistego zaszeregowan</w:t>
      </w:r>
      <w:r w:rsidR="00BB5C40" w:rsidRPr="00BD1872">
        <w:rPr>
          <w:rFonts w:ascii="Arial" w:hAnsi="Arial" w:cs="Arial"/>
          <w:sz w:val="22"/>
          <w:szCs w:val="22"/>
        </w:rPr>
        <w:t>i</w:t>
      </w:r>
      <w:r w:rsidR="00AC4551" w:rsidRPr="00BD1872">
        <w:rPr>
          <w:rFonts w:ascii="Arial" w:hAnsi="Arial" w:cs="Arial"/>
          <w:sz w:val="22"/>
          <w:szCs w:val="22"/>
        </w:rPr>
        <w:t>a pracownika, ustala się, dzieląc miesięczną stawkę przez liczbę godzin pracy przypadaj</w:t>
      </w:r>
      <w:r w:rsidRPr="00BD1872">
        <w:rPr>
          <w:rFonts w:ascii="Arial" w:hAnsi="Arial" w:cs="Arial"/>
          <w:sz w:val="22"/>
          <w:szCs w:val="22"/>
        </w:rPr>
        <w:t xml:space="preserve">ących do przepracowania w danym </w:t>
      </w:r>
      <w:r w:rsidR="00AC4551" w:rsidRPr="00BD1872">
        <w:rPr>
          <w:rFonts w:ascii="Arial" w:hAnsi="Arial" w:cs="Arial"/>
          <w:sz w:val="22"/>
          <w:szCs w:val="22"/>
        </w:rPr>
        <w:t>mies</w:t>
      </w:r>
      <w:r w:rsidR="00BB5C40" w:rsidRPr="00BD1872">
        <w:rPr>
          <w:rFonts w:ascii="Arial" w:hAnsi="Arial" w:cs="Arial"/>
          <w:sz w:val="22"/>
          <w:szCs w:val="22"/>
        </w:rPr>
        <w:t>i</w:t>
      </w:r>
      <w:r w:rsidRPr="00BD1872">
        <w:rPr>
          <w:rFonts w:ascii="Arial" w:hAnsi="Arial" w:cs="Arial"/>
          <w:sz w:val="22"/>
          <w:szCs w:val="22"/>
        </w:rPr>
        <w:t>ącu, a w odniesien</w:t>
      </w:r>
      <w:r w:rsidR="00BB5C40" w:rsidRPr="00BD1872">
        <w:rPr>
          <w:rFonts w:ascii="Arial" w:hAnsi="Arial" w:cs="Arial"/>
          <w:sz w:val="22"/>
          <w:szCs w:val="22"/>
        </w:rPr>
        <w:t>i</w:t>
      </w:r>
      <w:r w:rsidR="00AC4551" w:rsidRPr="00BD1872">
        <w:rPr>
          <w:rFonts w:ascii="Arial" w:hAnsi="Arial" w:cs="Arial"/>
          <w:sz w:val="22"/>
          <w:szCs w:val="22"/>
        </w:rPr>
        <w:t xml:space="preserve">u do nauczycieli akademickich - przez liczbę 156. </w:t>
      </w:r>
    </w:p>
    <w:p w:rsidR="00AC4551" w:rsidRDefault="00AC455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1872" w:rsidRPr="00E261A7" w:rsidRDefault="00BD1872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C4551" w:rsidRPr="00BD1872" w:rsidRDefault="00450F5A" w:rsidP="00020D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24</w:t>
      </w:r>
    </w:p>
    <w:p w:rsidR="00471E3D" w:rsidRPr="00BD1872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BD1872" w:rsidRDefault="00AC4551" w:rsidP="00CE40AC">
      <w:pPr>
        <w:jc w:val="both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>Praco</w:t>
      </w:r>
      <w:r w:rsidR="0099729F" w:rsidRPr="00BD1872">
        <w:rPr>
          <w:rFonts w:ascii="Arial" w:hAnsi="Arial" w:cs="Arial"/>
          <w:sz w:val="22"/>
          <w:szCs w:val="22"/>
        </w:rPr>
        <w:t>wnikom zatrudn</w:t>
      </w:r>
      <w:r w:rsidR="00BB5C40" w:rsidRPr="00BD1872">
        <w:rPr>
          <w:rFonts w:ascii="Arial" w:hAnsi="Arial" w:cs="Arial"/>
          <w:sz w:val="22"/>
          <w:szCs w:val="22"/>
        </w:rPr>
        <w:t>i</w:t>
      </w:r>
      <w:r w:rsidR="0099729F" w:rsidRPr="00BD1872">
        <w:rPr>
          <w:rFonts w:ascii="Arial" w:hAnsi="Arial" w:cs="Arial"/>
          <w:sz w:val="22"/>
          <w:szCs w:val="22"/>
        </w:rPr>
        <w:t>onym w niepełnym wymiarze czasu pracy pr</w:t>
      </w:r>
      <w:r w:rsidRPr="00BD1872">
        <w:rPr>
          <w:rFonts w:ascii="Arial" w:hAnsi="Arial" w:cs="Arial"/>
          <w:sz w:val="22"/>
          <w:szCs w:val="22"/>
        </w:rPr>
        <w:t>zys</w:t>
      </w:r>
      <w:r w:rsidR="0099729F" w:rsidRPr="00BD1872">
        <w:rPr>
          <w:rFonts w:ascii="Arial" w:hAnsi="Arial" w:cs="Arial"/>
          <w:sz w:val="22"/>
          <w:szCs w:val="22"/>
        </w:rPr>
        <w:t>ł</w:t>
      </w:r>
      <w:r w:rsidRPr="00BD1872">
        <w:rPr>
          <w:rFonts w:ascii="Arial" w:hAnsi="Arial" w:cs="Arial"/>
          <w:sz w:val="22"/>
          <w:szCs w:val="22"/>
        </w:rPr>
        <w:t>uguj</w:t>
      </w:r>
      <w:r w:rsidR="0099729F" w:rsidRPr="00BD1872">
        <w:rPr>
          <w:rFonts w:ascii="Arial" w:hAnsi="Arial" w:cs="Arial"/>
          <w:sz w:val="22"/>
          <w:szCs w:val="22"/>
        </w:rPr>
        <w:t>ą wszystkie składniki</w:t>
      </w:r>
      <w:r w:rsidR="00B95314" w:rsidRPr="00BD1872">
        <w:rPr>
          <w:rFonts w:ascii="Arial" w:hAnsi="Arial" w:cs="Arial"/>
          <w:sz w:val="22"/>
          <w:szCs w:val="22"/>
        </w:rPr>
        <w:t xml:space="preserve"> wynagrodzenia w wysokoś</w:t>
      </w:r>
      <w:r w:rsidRPr="00BD1872">
        <w:rPr>
          <w:rFonts w:ascii="Arial" w:hAnsi="Arial" w:cs="Arial"/>
          <w:sz w:val="22"/>
          <w:szCs w:val="22"/>
        </w:rPr>
        <w:t xml:space="preserve">ci proporcjonalnej do wymiaru czasu pracy wynikającego ze stosunku pracy. </w:t>
      </w:r>
    </w:p>
    <w:p w:rsidR="00AC4551" w:rsidRPr="00E261A7" w:rsidRDefault="00AC455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C4551" w:rsidRPr="002E3D7A" w:rsidRDefault="00AC4551" w:rsidP="00020DB1">
      <w:pPr>
        <w:jc w:val="center"/>
        <w:rPr>
          <w:rFonts w:ascii="Arial" w:hAnsi="Arial" w:cs="Arial"/>
          <w:sz w:val="22"/>
          <w:szCs w:val="22"/>
        </w:rPr>
      </w:pPr>
      <w:r w:rsidRPr="002E3D7A">
        <w:rPr>
          <w:rFonts w:ascii="Arial" w:hAnsi="Arial" w:cs="Arial"/>
          <w:sz w:val="22"/>
          <w:szCs w:val="22"/>
        </w:rPr>
        <w:t>§</w:t>
      </w:r>
      <w:r w:rsidR="00471E3D" w:rsidRPr="002E3D7A">
        <w:rPr>
          <w:rFonts w:ascii="Arial" w:hAnsi="Arial" w:cs="Arial"/>
          <w:sz w:val="22"/>
          <w:szCs w:val="22"/>
        </w:rPr>
        <w:t xml:space="preserve"> </w:t>
      </w:r>
      <w:r w:rsidR="00450F5A">
        <w:rPr>
          <w:rFonts w:ascii="Arial" w:hAnsi="Arial" w:cs="Arial"/>
          <w:sz w:val="22"/>
          <w:szCs w:val="22"/>
        </w:rPr>
        <w:t>25</w:t>
      </w:r>
    </w:p>
    <w:p w:rsidR="00471E3D" w:rsidRPr="002E3D7A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9E268D" w:rsidRDefault="0099729F" w:rsidP="00501A99">
      <w:pPr>
        <w:pStyle w:val="Akapitzlist"/>
        <w:numPr>
          <w:ilvl w:val="1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E268D">
        <w:rPr>
          <w:rFonts w:ascii="Arial" w:hAnsi="Arial" w:cs="Arial"/>
          <w:sz w:val="22"/>
          <w:szCs w:val="22"/>
        </w:rPr>
        <w:t>Wysokość</w:t>
      </w:r>
      <w:r w:rsidR="00AC4551" w:rsidRPr="009E268D">
        <w:rPr>
          <w:rFonts w:ascii="Arial" w:hAnsi="Arial" w:cs="Arial"/>
          <w:sz w:val="22"/>
          <w:szCs w:val="22"/>
        </w:rPr>
        <w:t xml:space="preserve"> wynagrodzenia zasadniczego, dodatku </w:t>
      </w:r>
      <w:r w:rsidR="00770287" w:rsidRPr="009E268D">
        <w:rPr>
          <w:rFonts w:ascii="Arial" w:hAnsi="Arial" w:cs="Arial"/>
          <w:sz w:val="22"/>
          <w:szCs w:val="22"/>
        </w:rPr>
        <w:t xml:space="preserve">funkcyjnego i innych składników </w:t>
      </w:r>
      <w:r w:rsidR="00AC4551" w:rsidRPr="009E268D">
        <w:rPr>
          <w:rFonts w:ascii="Arial" w:hAnsi="Arial" w:cs="Arial"/>
          <w:sz w:val="22"/>
          <w:szCs w:val="22"/>
        </w:rPr>
        <w:t>w</w:t>
      </w:r>
      <w:r w:rsidR="00B95314" w:rsidRPr="009E268D">
        <w:rPr>
          <w:rFonts w:ascii="Arial" w:hAnsi="Arial" w:cs="Arial"/>
          <w:sz w:val="22"/>
          <w:szCs w:val="22"/>
        </w:rPr>
        <w:t>y</w:t>
      </w:r>
      <w:r w:rsidR="009F03C9">
        <w:rPr>
          <w:rFonts w:ascii="Arial" w:hAnsi="Arial" w:cs="Arial"/>
          <w:sz w:val="22"/>
          <w:szCs w:val="22"/>
        </w:rPr>
        <w:t>nagrodzenia pracownika ustala r</w:t>
      </w:r>
      <w:r w:rsidR="00B95314" w:rsidRPr="009E268D">
        <w:rPr>
          <w:rFonts w:ascii="Arial" w:hAnsi="Arial" w:cs="Arial"/>
          <w:sz w:val="22"/>
          <w:szCs w:val="22"/>
        </w:rPr>
        <w:t>ektor</w:t>
      </w:r>
      <w:r w:rsidR="00AC4551" w:rsidRPr="009E268D">
        <w:rPr>
          <w:rFonts w:ascii="Arial" w:hAnsi="Arial" w:cs="Arial"/>
          <w:sz w:val="22"/>
          <w:szCs w:val="22"/>
        </w:rPr>
        <w:t xml:space="preserve">. </w:t>
      </w:r>
    </w:p>
    <w:p w:rsidR="00020DB1" w:rsidRPr="00E261A7" w:rsidRDefault="00020DB1" w:rsidP="00020DB1">
      <w:p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AC4551" w:rsidRPr="004109C3" w:rsidRDefault="0099729F" w:rsidP="00501A99">
      <w:pPr>
        <w:pStyle w:val="Akapitzlist"/>
        <w:numPr>
          <w:ilvl w:val="1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09C3">
        <w:rPr>
          <w:rFonts w:ascii="Arial" w:hAnsi="Arial" w:cs="Arial"/>
          <w:sz w:val="22"/>
          <w:szCs w:val="22"/>
        </w:rPr>
        <w:t>Wynagrodzenie z dodatkowych śro</w:t>
      </w:r>
      <w:r w:rsidR="00AC4551" w:rsidRPr="004109C3">
        <w:rPr>
          <w:rFonts w:ascii="Arial" w:hAnsi="Arial" w:cs="Arial"/>
          <w:sz w:val="22"/>
          <w:szCs w:val="22"/>
        </w:rPr>
        <w:t xml:space="preserve">dków, </w:t>
      </w:r>
      <w:r w:rsidRPr="004109C3">
        <w:rPr>
          <w:rFonts w:ascii="Arial" w:hAnsi="Arial" w:cs="Arial"/>
          <w:sz w:val="22"/>
          <w:szCs w:val="22"/>
        </w:rPr>
        <w:t>o których mowa w art. 151 ust. 7 i 8 ust</w:t>
      </w:r>
      <w:r w:rsidR="00AC4551" w:rsidRPr="004109C3">
        <w:rPr>
          <w:rFonts w:ascii="Arial" w:hAnsi="Arial" w:cs="Arial"/>
          <w:sz w:val="22"/>
          <w:szCs w:val="22"/>
        </w:rPr>
        <w:t xml:space="preserve">awy, </w:t>
      </w:r>
      <w:r w:rsidR="002E3D7A" w:rsidRPr="004109C3">
        <w:rPr>
          <w:rFonts w:ascii="Arial" w:hAnsi="Arial" w:cs="Arial"/>
          <w:sz w:val="22"/>
          <w:szCs w:val="22"/>
        </w:rPr>
        <w:t xml:space="preserve">pracownikom przyznaje </w:t>
      </w:r>
      <w:r w:rsidR="009F03C9">
        <w:rPr>
          <w:rFonts w:ascii="Arial" w:hAnsi="Arial" w:cs="Arial"/>
          <w:sz w:val="22"/>
          <w:szCs w:val="22"/>
        </w:rPr>
        <w:t>r</w:t>
      </w:r>
      <w:r w:rsidR="002E3D7A" w:rsidRPr="004109C3">
        <w:rPr>
          <w:rFonts w:ascii="Arial" w:hAnsi="Arial" w:cs="Arial"/>
          <w:sz w:val="22"/>
          <w:szCs w:val="22"/>
        </w:rPr>
        <w:t>ektor, a</w:t>
      </w:r>
      <w:r w:rsidR="009F03C9">
        <w:rPr>
          <w:rFonts w:ascii="Arial" w:hAnsi="Arial" w:cs="Arial"/>
          <w:sz w:val="22"/>
          <w:szCs w:val="22"/>
        </w:rPr>
        <w:t xml:space="preserve"> r</w:t>
      </w:r>
      <w:r w:rsidR="00B95314" w:rsidRPr="004109C3">
        <w:rPr>
          <w:rFonts w:ascii="Arial" w:hAnsi="Arial" w:cs="Arial"/>
          <w:sz w:val="22"/>
          <w:szCs w:val="22"/>
        </w:rPr>
        <w:t>ektorowi</w:t>
      </w:r>
      <w:r w:rsidR="002E3D7A" w:rsidRPr="004109C3">
        <w:rPr>
          <w:rFonts w:ascii="Arial" w:hAnsi="Arial" w:cs="Arial"/>
          <w:sz w:val="22"/>
          <w:szCs w:val="22"/>
        </w:rPr>
        <w:t>,</w:t>
      </w:r>
      <w:r w:rsidR="00B95314" w:rsidRPr="004109C3">
        <w:rPr>
          <w:rFonts w:ascii="Arial" w:hAnsi="Arial" w:cs="Arial"/>
          <w:sz w:val="22"/>
          <w:szCs w:val="22"/>
        </w:rPr>
        <w:t xml:space="preserve"> na wniosek Senatu</w:t>
      </w:r>
      <w:r w:rsidR="00AC4551" w:rsidRPr="004109C3">
        <w:rPr>
          <w:rFonts w:ascii="Arial" w:hAnsi="Arial" w:cs="Arial"/>
          <w:sz w:val="22"/>
          <w:szCs w:val="22"/>
        </w:rPr>
        <w:t xml:space="preserve"> minister. </w:t>
      </w:r>
    </w:p>
    <w:p w:rsidR="00AC4551" w:rsidRPr="00E261A7" w:rsidRDefault="00AC4551" w:rsidP="00CE4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C4551" w:rsidRPr="00BD1872" w:rsidRDefault="0099729F" w:rsidP="00020DB1">
      <w:pPr>
        <w:jc w:val="center"/>
        <w:rPr>
          <w:rFonts w:ascii="Arial" w:hAnsi="Arial" w:cs="Arial"/>
          <w:sz w:val="22"/>
          <w:szCs w:val="22"/>
        </w:rPr>
      </w:pPr>
      <w:r w:rsidRPr="00BD1872">
        <w:rPr>
          <w:rFonts w:ascii="Arial" w:hAnsi="Arial" w:cs="Arial"/>
          <w:sz w:val="22"/>
          <w:szCs w:val="22"/>
        </w:rPr>
        <w:t>§</w:t>
      </w:r>
      <w:r w:rsidR="00450F5A">
        <w:rPr>
          <w:rFonts w:ascii="Arial" w:hAnsi="Arial" w:cs="Arial"/>
          <w:sz w:val="22"/>
          <w:szCs w:val="22"/>
        </w:rPr>
        <w:t xml:space="preserve"> 26</w:t>
      </w:r>
    </w:p>
    <w:p w:rsidR="00471E3D" w:rsidRPr="002E3D7A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2E3D7A" w:rsidRPr="002E3D7A" w:rsidRDefault="002E3D7A" w:rsidP="00501A99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E3D7A">
        <w:rPr>
          <w:rFonts w:ascii="Arial" w:hAnsi="Arial" w:cs="Arial"/>
          <w:sz w:val="22"/>
          <w:szCs w:val="22"/>
        </w:rPr>
        <w:t xml:space="preserve">Pracownikowi </w:t>
      </w:r>
      <w:r w:rsidR="009F03C9">
        <w:rPr>
          <w:rFonts w:ascii="Arial" w:hAnsi="Arial" w:cs="Arial"/>
          <w:sz w:val="22"/>
          <w:szCs w:val="22"/>
        </w:rPr>
        <w:t>Uczelni</w:t>
      </w:r>
      <w:r w:rsidRPr="002E3D7A">
        <w:rPr>
          <w:rFonts w:ascii="Arial" w:hAnsi="Arial" w:cs="Arial"/>
          <w:sz w:val="22"/>
          <w:szCs w:val="22"/>
        </w:rPr>
        <w:t xml:space="preserve"> przysługują świadczenia pieniężne z Zakładowego Funduszu Świadczeń Socjalnych.  </w:t>
      </w:r>
    </w:p>
    <w:p w:rsidR="002E3D7A" w:rsidRPr="002E3D7A" w:rsidRDefault="002E3D7A" w:rsidP="002E3D7A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2E3D7A" w:rsidRPr="002E3D7A" w:rsidRDefault="002E3D7A" w:rsidP="00501A99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E3D7A">
        <w:rPr>
          <w:rFonts w:ascii="Arial" w:hAnsi="Arial" w:cs="Arial"/>
          <w:sz w:val="22"/>
          <w:szCs w:val="22"/>
        </w:rPr>
        <w:t>Rodzaj świadczeń oraz zasady i tryb ich przyznawania określa Regulamin Zakładowego Funduszu Świadczeń Socjalnych ustalany przez związki zawodowe działające w</w:t>
      </w:r>
      <w:r w:rsidR="009F03C9">
        <w:rPr>
          <w:rFonts w:ascii="Arial" w:hAnsi="Arial" w:cs="Arial"/>
          <w:sz w:val="22"/>
          <w:szCs w:val="22"/>
        </w:rPr>
        <w:t xml:space="preserve"> Uczelni i zatwierdzony przez r</w:t>
      </w:r>
      <w:r w:rsidRPr="002E3D7A">
        <w:rPr>
          <w:rFonts w:ascii="Arial" w:hAnsi="Arial" w:cs="Arial"/>
          <w:sz w:val="22"/>
          <w:szCs w:val="22"/>
        </w:rPr>
        <w:t>ektora.</w:t>
      </w:r>
    </w:p>
    <w:p w:rsidR="002E3D7A" w:rsidRPr="009E268D" w:rsidRDefault="002E3D7A" w:rsidP="002E3D7A">
      <w:pPr>
        <w:jc w:val="both"/>
        <w:rPr>
          <w:rFonts w:ascii="Arial" w:hAnsi="Arial" w:cs="Arial"/>
          <w:sz w:val="22"/>
          <w:szCs w:val="22"/>
        </w:rPr>
      </w:pPr>
    </w:p>
    <w:p w:rsidR="002E3D7A" w:rsidRPr="002E3D7A" w:rsidRDefault="002E3D7A" w:rsidP="00501A99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E268D">
        <w:rPr>
          <w:rFonts w:ascii="Arial" w:hAnsi="Arial" w:cs="Arial"/>
          <w:sz w:val="22"/>
          <w:szCs w:val="22"/>
        </w:rPr>
        <w:t>Wysokość rocznego odpisu na Zakładowy Fundusz Świadczeń Socjalnych</w:t>
      </w:r>
      <w:r w:rsidR="00C02A7F" w:rsidRPr="009E268D">
        <w:rPr>
          <w:rFonts w:ascii="Arial" w:hAnsi="Arial" w:cs="Arial"/>
          <w:sz w:val="22"/>
          <w:szCs w:val="22"/>
        </w:rPr>
        <w:t xml:space="preserve"> w roku 2014</w:t>
      </w:r>
      <w:r w:rsidRPr="009E268D">
        <w:rPr>
          <w:rFonts w:ascii="Arial" w:hAnsi="Arial" w:cs="Arial"/>
          <w:sz w:val="22"/>
          <w:szCs w:val="22"/>
        </w:rPr>
        <w:t xml:space="preserve"> wynosi 5% planowanych </w:t>
      </w:r>
      <w:r w:rsidRPr="002E3D7A">
        <w:rPr>
          <w:rFonts w:ascii="Arial" w:hAnsi="Arial" w:cs="Arial"/>
          <w:sz w:val="22"/>
          <w:szCs w:val="22"/>
        </w:rPr>
        <w:t xml:space="preserve">rocznych wynagrodzeń osobowych. Wysokość odpisu corocznie podlega uzgodnieniu ze związkami zawodowymi działającymi w </w:t>
      </w:r>
      <w:r>
        <w:rPr>
          <w:rFonts w:ascii="Arial" w:hAnsi="Arial" w:cs="Arial"/>
          <w:sz w:val="22"/>
          <w:szCs w:val="22"/>
        </w:rPr>
        <w:t>Uczelni</w:t>
      </w:r>
      <w:r w:rsidRPr="002E3D7A">
        <w:rPr>
          <w:rFonts w:ascii="Arial" w:hAnsi="Arial" w:cs="Arial"/>
          <w:sz w:val="22"/>
          <w:szCs w:val="22"/>
        </w:rPr>
        <w:t xml:space="preserve"> i podawana jest do wiadomości w formie aneksu do regulaminu.</w:t>
      </w:r>
    </w:p>
    <w:p w:rsidR="00AC4551" w:rsidRPr="002E3D7A" w:rsidRDefault="00AC4551" w:rsidP="002E3D7A">
      <w:pPr>
        <w:jc w:val="both"/>
        <w:rPr>
          <w:rFonts w:ascii="Arial" w:hAnsi="Arial" w:cs="Arial"/>
          <w:sz w:val="22"/>
          <w:szCs w:val="22"/>
        </w:rPr>
      </w:pPr>
    </w:p>
    <w:p w:rsidR="002E3D7A" w:rsidRDefault="002E3D7A" w:rsidP="002E3D7A">
      <w:pPr>
        <w:jc w:val="both"/>
        <w:rPr>
          <w:rFonts w:ascii="Arial" w:hAnsi="Arial" w:cs="Arial"/>
          <w:sz w:val="22"/>
          <w:szCs w:val="22"/>
        </w:rPr>
      </w:pPr>
    </w:p>
    <w:p w:rsidR="00450F5A" w:rsidRDefault="00450F5A" w:rsidP="002E3D7A">
      <w:pPr>
        <w:jc w:val="both"/>
        <w:rPr>
          <w:rFonts w:ascii="Arial" w:hAnsi="Arial" w:cs="Arial"/>
          <w:sz w:val="22"/>
          <w:szCs w:val="22"/>
        </w:rPr>
      </w:pPr>
    </w:p>
    <w:p w:rsidR="00450F5A" w:rsidRDefault="00450F5A" w:rsidP="002E3D7A">
      <w:pPr>
        <w:jc w:val="both"/>
        <w:rPr>
          <w:rFonts w:ascii="Arial" w:hAnsi="Arial" w:cs="Arial"/>
          <w:sz w:val="22"/>
          <w:szCs w:val="22"/>
        </w:rPr>
      </w:pPr>
    </w:p>
    <w:p w:rsidR="00450F5A" w:rsidRDefault="00450F5A" w:rsidP="002E3D7A">
      <w:pPr>
        <w:jc w:val="both"/>
        <w:rPr>
          <w:rFonts w:ascii="Arial" w:hAnsi="Arial" w:cs="Arial"/>
          <w:sz w:val="22"/>
          <w:szCs w:val="22"/>
        </w:rPr>
      </w:pPr>
    </w:p>
    <w:p w:rsidR="00E259A6" w:rsidRDefault="00E259A6" w:rsidP="002E3D7A">
      <w:pPr>
        <w:jc w:val="both"/>
        <w:rPr>
          <w:rFonts w:ascii="Arial" w:hAnsi="Arial" w:cs="Arial"/>
          <w:sz w:val="22"/>
          <w:szCs w:val="22"/>
        </w:rPr>
      </w:pPr>
    </w:p>
    <w:p w:rsidR="00450F5A" w:rsidRDefault="00450F5A" w:rsidP="002E3D7A">
      <w:pPr>
        <w:jc w:val="both"/>
        <w:rPr>
          <w:rFonts w:ascii="Arial" w:hAnsi="Arial" w:cs="Arial"/>
          <w:sz w:val="22"/>
          <w:szCs w:val="22"/>
        </w:rPr>
      </w:pPr>
    </w:p>
    <w:p w:rsidR="00450F5A" w:rsidRDefault="00450F5A" w:rsidP="002E3D7A">
      <w:pPr>
        <w:jc w:val="both"/>
        <w:rPr>
          <w:rFonts w:ascii="Arial" w:hAnsi="Arial" w:cs="Arial"/>
          <w:sz w:val="22"/>
          <w:szCs w:val="22"/>
        </w:rPr>
      </w:pPr>
    </w:p>
    <w:p w:rsidR="00450F5A" w:rsidRDefault="00450F5A" w:rsidP="002E3D7A">
      <w:pPr>
        <w:jc w:val="both"/>
        <w:rPr>
          <w:rFonts w:ascii="Arial" w:hAnsi="Arial" w:cs="Arial"/>
          <w:sz w:val="22"/>
          <w:szCs w:val="22"/>
        </w:rPr>
      </w:pPr>
    </w:p>
    <w:p w:rsidR="00450F5A" w:rsidRDefault="00450F5A" w:rsidP="002E3D7A">
      <w:pPr>
        <w:jc w:val="both"/>
        <w:rPr>
          <w:rFonts w:ascii="Arial" w:hAnsi="Arial" w:cs="Arial"/>
          <w:sz w:val="22"/>
          <w:szCs w:val="22"/>
        </w:rPr>
      </w:pPr>
    </w:p>
    <w:p w:rsidR="00450F5A" w:rsidRPr="002E3D7A" w:rsidRDefault="00450F5A" w:rsidP="002E3D7A">
      <w:pPr>
        <w:jc w:val="both"/>
        <w:rPr>
          <w:rFonts w:ascii="Arial" w:hAnsi="Arial" w:cs="Arial"/>
          <w:sz w:val="22"/>
          <w:szCs w:val="22"/>
        </w:rPr>
      </w:pPr>
    </w:p>
    <w:p w:rsidR="002E3D7A" w:rsidRPr="002E3D7A" w:rsidRDefault="002E3D7A" w:rsidP="002E3D7A">
      <w:pPr>
        <w:jc w:val="center"/>
        <w:rPr>
          <w:rFonts w:ascii="Arial" w:hAnsi="Arial" w:cs="Arial"/>
          <w:b/>
          <w:sz w:val="22"/>
          <w:szCs w:val="22"/>
        </w:rPr>
      </w:pPr>
      <w:r w:rsidRPr="002E3D7A">
        <w:rPr>
          <w:rFonts w:ascii="Arial" w:hAnsi="Arial" w:cs="Arial"/>
          <w:b/>
          <w:sz w:val="22"/>
          <w:szCs w:val="22"/>
        </w:rPr>
        <w:t>Rozdział 5</w:t>
      </w:r>
    </w:p>
    <w:p w:rsidR="002E3D7A" w:rsidRPr="002E3D7A" w:rsidRDefault="002E3D7A" w:rsidP="002E3D7A">
      <w:pPr>
        <w:jc w:val="center"/>
        <w:rPr>
          <w:rFonts w:ascii="Arial" w:hAnsi="Arial" w:cs="Arial"/>
          <w:b/>
          <w:sz w:val="22"/>
          <w:szCs w:val="22"/>
        </w:rPr>
      </w:pPr>
    </w:p>
    <w:p w:rsidR="002E3D7A" w:rsidRPr="002E3D7A" w:rsidRDefault="002E3D7A" w:rsidP="002E3D7A">
      <w:pPr>
        <w:jc w:val="center"/>
        <w:rPr>
          <w:rFonts w:ascii="Arial" w:hAnsi="Arial" w:cs="Arial"/>
          <w:sz w:val="22"/>
          <w:szCs w:val="22"/>
        </w:rPr>
      </w:pPr>
      <w:r w:rsidRPr="002E3D7A">
        <w:rPr>
          <w:rFonts w:ascii="Arial" w:hAnsi="Arial" w:cs="Arial"/>
          <w:sz w:val="22"/>
          <w:szCs w:val="22"/>
        </w:rPr>
        <w:t>Przepisy końcowe</w:t>
      </w:r>
    </w:p>
    <w:p w:rsidR="00AC4551" w:rsidRPr="002E3D7A" w:rsidRDefault="00AC4551" w:rsidP="00CE40AC">
      <w:pPr>
        <w:jc w:val="both"/>
        <w:rPr>
          <w:rFonts w:ascii="Arial" w:hAnsi="Arial" w:cs="Arial"/>
          <w:sz w:val="22"/>
          <w:szCs w:val="22"/>
        </w:rPr>
      </w:pPr>
    </w:p>
    <w:p w:rsidR="00AC4551" w:rsidRPr="002E3D7A" w:rsidRDefault="00482025" w:rsidP="00020DB1">
      <w:pPr>
        <w:jc w:val="center"/>
        <w:rPr>
          <w:rFonts w:ascii="Arial" w:hAnsi="Arial" w:cs="Arial"/>
          <w:sz w:val="22"/>
          <w:szCs w:val="22"/>
        </w:rPr>
      </w:pPr>
      <w:r w:rsidRPr="002E3D7A">
        <w:rPr>
          <w:rFonts w:ascii="Arial" w:hAnsi="Arial" w:cs="Arial"/>
          <w:sz w:val="22"/>
          <w:szCs w:val="22"/>
        </w:rPr>
        <w:t>§</w:t>
      </w:r>
      <w:r w:rsidR="00450F5A">
        <w:rPr>
          <w:rFonts w:ascii="Arial" w:hAnsi="Arial" w:cs="Arial"/>
          <w:sz w:val="22"/>
          <w:szCs w:val="22"/>
        </w:rPr>
        <w:t xml:space="preserve"> 27</w:t>
      </w:r>
    </w:p>
    <w:p w:rsidR="00471E3D" w:rsidRPr="002E3D7A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B95314" w:rsidRPr="002E3D7A" w:rsidRDefault="002E3D7A" w:rsidP="00CE40AC">
      <w:pPr>
        <w:jc w:val="both"/>
        <w:rPr>
          <w:rFonts w:ascii="Arial" w:hAnsi="Arial" w:cs="Arial"/>
          <w:sz w:val="22"/>
          <w:szCs w:val="22"/>
        </w:rPr>
      </w:pPr>
      <w:r w:rsidRPr="002E3D7A">
        <w:rPr>
          <w:rFonts w:ascii="Arial" w:hAnsi="Arial" w:cs="Arial"/>
          <w:sz w:val="22"/>
          <w:szCs w:val="22"/>
        </w:rPr>
        <w:t>Postanowienia regulaminu stosuje się do wszystkich pracowników Uczelni, bez względu na zajmowane stanowisko i rodzaj wykonywanej pracy.</w:t>
      </w:r>
    </w:p>
    <w:p w:rsidR="00482025" w:rsidRPr="002E3D7A" w:rsidRDefault="00482025" w:rsidP="00020DB1">
      <w:pPr>
        <w:jc w:val="center"/>
        <w:rPr>
          <w:rFonts w:ascii="Arial" w:hAnsi="Arial" w:cs="Arial"/>
          <w:sz w:val="22"/>
          <w:szCs w:val="22"/>
        </w:rPr>
      </w:pPr>
    </w:p>
    <w:p w:rsidR="00AC4551" w:rsidRPr="002E3D7A" w:rsidRDefault="00450F5A" w:rsidP="00020D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28</w:t>
      </w:r>
    </w:p>
    <w:p w:rsidR="002E3D7A" w:rsidRPr="002E3D7A" w:rsidRDefault="002E3D7A" w:rsidP="002E3D7A">
      <w:pPr>
        <w:rPr>
          <w:rFonts w:ascii="Arial" w:hAnsi="Arial" w:cs="Arial"/>
          <w:sz w:val="22"/>
          <w:szCs w:val="22"/>
        </w:rPr>
      </w:pPr>
    </w:p>
    <w:p w:rsidR="002E3D7A" w:rsidRPr="002E3D7A" w:rsidRDefault="002E3D7A" w:rsidP="002E3D7A">
      <w:pPr>
        <w:rPr>
          <w:rFonts w:ascii="Arial" w:hAnsi="Arial" w:cs="Arial"/>
          <w:sz w:val="22"/>
          <w:szCs w:val="22"/>
        </w:rPr>
      </w:pPr>
      <w:r w:rsidRPr="002E3D7A">
        <w:rPr>
          <w:rFonts w:ascii="Arial" w:hAnsi="Arial" w:cs="Arial"/>
          <w:sz w:val="22"/>
          <w:szCs w:val="22"/>
        </w:rPr>
        <w:t>W odniesieniu do spraw nieuregulowanych w regulaminie zastosowanie maja przepis</w:t>
      </w:r>
      <w:r w:rsidR="009F03C9">
        <w:rPr>
          <w:rFonts w:ascii="Arial" w:hAnsi="Arial" w:cs="Arial"/>
          <w:sz w:val="22"/>
          <w:szCs w:val="22"/>
        </w:rPr>
        <w:t>y prawa pracy oraz zarządzenia r</w:t>
      </w:r>
      <w:r w:rsidRPr="002E3D7A">
        <w:rPr>
          <w:rFonts w:ascii="Arial" w:hAnsi="Arial" w:cs="Arial"/>
          <w:sz w:val="22"/>
          <w:szCs w:val="22"/>
        </w:rPr>
        <w:t xml:space="preserve">ektora. </w:t>
      </w:r>
    </w:p>
    <w:p w:rsidR="002E3D7A" w:rsidRPr="002E3D7A" w:rsidRDefault="002E3D7A" w:rsidP="002E3D7A">
      <w:pPr>
        <w:rPr>
          <w:rFonts w:ascii="Arial" w:hAnsi="Arial" w:cs="Arial"/>
          <w:sz w:val="22"/>
          <w:szCs w:val="22"/>
        </w:rPr>
      </w:pPr>
    </w:p>
    <w:p w:rsidR="002E3D7A" w:rsidRPr="002E3D7A" w:rsidRDefault="00450F5A" w:rsidP="002E3D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29</w:t>
      </w:r>
    </w:p>
    <w:p w:rsidR="00471E3D" w:rsidRPr="002E3D7A" w:rsidRDefault="00471E3D" w:rsidP="00CE40AC">
      <w:pPr>
        <w:jc w:val="both"/>
        <w:rPr>
          <w:rFonts w:ascii="Arial" w:hAnsi="Arial" w:cs="Arial"/>
          <w:sz w:val="22"/>
          <w:szCs w:val="22"/>
        </w:rPr>
      </w:pPr>
    </w:p>
    <w:p w:rsidR="009F03C9" w:rsidRPr="00205CF8" w:rsidRDefault="009F03C9" w:rsidP="009F03C9">
      <w:pPr>
        <w:pStyle w:val="Tekstpodstawowy"/>
        <w:tabs>
          <w:tab w:val="num" w:pos="360"/>
        </w:tabs>
        <w:spacing w:line="240" w:lineRule="auto"/>
        <w:rPr>
          <w:rFonts w:cs="Arial"/>
          <w:sz w:val="22"/>
          <w:szCs w:val="22"/>
        </w:rPr>
      </w:pPr>
      <w:r w:rsidRPr="00205CF8">
        <w:rPr>
          <w:rFonts w:cs="Arial"/>
          <w:sz w:val="22"/>
          <w:szCs w:val="22"/>
        </w:rPr>
        <w:t xml:space="preserve">Regulamin wchodzi w życie po upływie dwóch tygodni od dnia podania go do publicznej wiadomości z mocą obowiązującą od dnia 1 stycznia 2016 roku. </w:t>
      </w:r>
    </w:p>
    <w:p w:rsidR="002E3D7A" w:rsidRDefault="002E3D7A" w:rsidP="002E3D7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371D1" w:rsidRDefault="00C371D1" w:rsidP="002E3D7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0205E3" w:rsidRDefault="000205E3" w:rsidP="000205E3">
      <w:pPr>
        <w:pStyle w:val="Tekstpodstawowy"/>
        <w:spacing w:line="240" w:lineRule="auto"/>
        <w:ind w:left="720" w:hanging="360"/>
        <w:rPr>
          <w:rFonts w:cs="Arial"/>
          <w:sz w:val="22"/>
          <w:szCs w:val="22"/>
        </w:rPr>
      </w:pPr>
    </w:p>
    <w:p w:rsidR="000205E3" w:rsidRDefault="000205E3" w:rsidP="000205E3">
      <w:pPr>
        <w:pStyle w:val="Tekstpodstawowy"/>
        <w:spacing w:line="240" w:lineRule="auto"/>
        <w:ind w:left="720" w:hanging="360"/>
        <w:rPr>
          <w:rFonts w:cs="Arial"/>
          <w:sz w:val="22"/>
          <w:szCs w:val="22"/>
        </w:rPr>
      </w:pPr>
    </w:p>
    <w:p w:rsidR="000205E3" w:rsidRDefault="000205E3" w:rsidP="000205E3">
      <w:pPr>
        <w:pStyle w:val="Tekstpodstawowy"/>
        <w:spacing w:line="240" w:lineRule="auto"/>
        <w:ind w:left="720" w:hanging="360"/>
        <w:rPr>
          <w:rFonts w:cs="Arial"/>
          <w:sz w:val="22"/>
          <w:szCs w:val="22"/>
        </w:rPr>
      </w:pPr>
    </w:p>
    <w:p w:rsidR="000205E3" w:rsidRDefault="000205E3" w:rsidP="000205E3">
      <w:pPr>
        <w:pStyle w:val="Tekstpodstawowy"/>
        <w:spacing w:line="240" w:lineRule="auto"/>
        <w:ind w:left="720" w:hanging="360"/>
        <w:rPr>
          <w:rFonts w:cs="Arial"/>
          <w:sz w:val="22"/>
          <w:szCs w:val="22"/>
        </w:rPr>
      </w:pPr>
    </w:p>
    <w:p w:rsidR="000205E3" w:rsidRPr="008D167D" w:rsidRDefault="000205E3" w:rsidP="000205E3">
      <w:pPr>
        <w:pStyle w:val="Tekstpodstawowy"/>
        <w:spacing w:line="240" w:lineRule="auto"/>
        <w:ind w:left="720" w:hanging="360"/>
        <w:rPr>
          <w:rFonts w:cs="Arial"/>
          <w:sz w:val="22"/>
          <w:szCs w:val="22"/>
        </w:rPr>
      </w:pPr>
    </w:p>
    <w:p w:rsidR="00C371D1" w:rsidRDefault="00C371D1" w:rsidP="002E3D7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579B5" w:rsidRDefault="008579B5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6B31" w:rsidRDefault="00316B31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6B31" w:rsidRDefault="00316B31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6B31" w:rsidRDefault="00316B31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6B31" w:rsidRDefault="00316B31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6B31" w:rsidRDefault="00316B31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6B31" w:rsidRDefault="00316B31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6B31" w:rsidRDefault="00316B31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6B31" w:rsidRDefault="00316B31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D12EE" w:rsidRDefault="003D12EE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D12EE" w:rsidRDefault="003D12EE" w:rsidP="008579B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8244A" w:rsidRDefault="0078244A" w:rsidP="00D56933">
      <w:pPr>
        <w:ind w:left="6373"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9F03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Pr="00F33167">
        <w:rPr>
          <w:rFonts w:ascii="Arial" w:hAnsi="Arial" w:cs="Arial"/>
          <w:sz w:val="22"/>
          <w:szCs w:val="22"/>
        </w:rPr>
        <w:t xml:space="preserve"> do regulaminu </w:t>
      </w:r>
      <w:r>
        <w:rPr>
          <w:rFonts w:ascii="Arial" w:hAnsi="Arial" w:cs="Arial"/>
          <w:sz w:val="22"/>
          <w:szCs w:val="22"/>
        </w:rPr>
        <w:t>wynagradzania</w:t>
      </w:r>
    </w:p>
    <w:p w:rsidR="008323AC" w:rsidRPr="007C6D59" w:rsidRDefault="008323AC" w:rsidP="00CE40AC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7C6D59">
        <w:rPr>
          <w:rFonts w:ascii="Arial" w:hAnsi="Arial" w:cs="Arial"/>
          <w:b/>
          <w:sz w:val="22"/>
          <w:szCs w:val="22"/>
        </w:rPr>
        <w:t xml:space="preserve">TABELA </w:t>
      </w:r>
      <w:r w:rsidR="007C6D59" w:rsidRPr="007C6D59">
        <w:rPr>
          <w:rFonts w:ascii="Arial" w:hAnsi="Arial" w:cs="Arial"/>
          <w:b/>
          <w:sz w:val="22"/>
          <w:szCs w:val="22"/>
        </w:rPr>
        <w:t xml:space="preserve"> </w:t>
      </w:r>
      <w:r w:rsidRPr="007C6D59">
        <w:rPr>
          <w:rFonts w:ascii="Arial" w:hAnsi="Arial" w:cs="Arial"/>
          <w:b/>
          <w:sz w:val="22"/>
          <w:szCs w:val="22"/>
        </w:rPr>
        <w:t>A</w:t>
      </w:r>
    </w:p>
    <w:p w:rsidR="008323AC" w:rsidRPr="00EC75EB" w:rsidRDefault="008323AC" w:rsidP="00EC75EB">
      <w:pPr>
        <w:jc w:val="center"/>
        <w:rPr>
          <w:rFonts w:ascii="Arial" w:hAnsi="Arial" w:cs="Arial"/>
          <w:sz w:val="22"/>
          <w:szCs w:val="22"/>
        </w:rPr>
      </w:pPr>
      <w:r w:rsidRPr="00EC75EB">
        <w:rPr>
          <w:rFonts w:ascii="Arial" w:hAnsi="Arial" w:cs="Arial"/>
          <w:sz w:val="22"/>
          <w:szCs w:val="22"/>
        </w:rPr>
        <w:t>MIESIĘCZNYCH MINIMALNYCH STAWEK WYNAGRODZENIA ZASADNICZEGO NAUCZYCIELI AKADEMICKICH ZATRUDNIONYCH NA STANOWISKACH NAUKOWO-DYDAKTYCZNYCH, NAUKOWYCH I DYDAKTYCZNYCH, UWZGLĘDNIAJĄCA COROCZNY WZROST WYNAGRODZEŃ W LATACH 2013-2015</w:t>
      </w:r>
    </w:p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3402"/>
        <w:gridCol w:w="1486"/>
        <w:gridCol w:w="1486"/>
        <w:gridCol w:w="1486"/>
        <w:gridCol w:w="7"/>
      </w:tblGrid>
      <w:tr w:rsidR="008323AC" w:rsidRPr="00CE40AC" w:rsidTr="00501A3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D59" w:rsidRDefault="007C6D59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7C6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Lp</w:t>
            </w:r>
            <w:r w:rsidR="007C6D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D59" w:rsidRDefault="008323AC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23AC" w:rsidRPr="00CE40AC" w:rsidRDefault="008323AC" w:rsidP="007C6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Grupa stanowisk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D59" w:rsidRDefault="007C6D59" w:rsidP="007C6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7C6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4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7C6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Minimalna stawka wynagrodzenia zasadniczego w złotych</w:t>
            </w:r>
          </w:p>
        </w:tc>
      </w:tr>
      <w:tr w:rsidR="00C2121A" w:rsidRPr="00CE40AC" w:rsidTr="00C2121A">
        <w:trPr>
          <w:gridAfter w:val="1"/>
          <w:wAfter w:w="7" w:type="dxa"/>
          <w:trHeight w:val="358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CE40AC" w:rsidRDefault="00C2121A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CE40AC" w:rsidRDefault="00C2121A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CE40AC" w:rsidRDefault="00C2121A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CE40AC" w:rsidRDefault="00C2121A" w:rsidP="00AC65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2013 r.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CE40AC" w:rsidRDefault="00C2121A" w:rsidP="00AC65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2014 r.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CE40AC" w:rsidRDefault="00C2121A" w:rsidP="00AC65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od 2015 r.</w:t>
            </w:r>
          </w:p>
        </w:tc>
      </w:tr>
      <w:tr w:rsidR="00C2121A" w:rsidRPr="00CE40AC" w:rsidTr="00C2121A">
        <w:trPr>
          <w:gridAfter w:val="1"/>
          <w:wAfter w:w="7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7C6D59">
            <w:pPr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profesorów</w:t>
            </w:r>
          </w:p>
          <w:p w:rsidR="00C2121A" w:rsidRPr="008579B5" w:rsidRDefault="00C2121A" w:rsidP="007C6D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profesor zwyczajny</w:t>
            </w:r>
          </w:p>
          <w:p w:rsidR="00C2121A" w:rsidRPr="008579B5" w:rsidRDefault="00C2121A" w:rsidP="007C6D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4.525,00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4.940,00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5.390,00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rPr>
          <w:gridAfter w:val="1"/>
          <w:wAfter w:w="7" w:type="dxa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profesor nadzwyczajny posiadający tytuł naukowy albo tytuł w zakresie sztuki, profesor wizytujący posiadający tytuł naukowy albo tytuł w zakresie sztuki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4.220,00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4.605,00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5.025,00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rPr>
          <w:gridAfter w:val="1"/>
          <w:wAfter w:w="7" w:type="dxa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profesor nadzwyczajny posiadający stopień naukowy doktora habilitowanego lub doktora albo stopień doktora habilitowanego lub doktora w zakresie sztuki, profesor wizytujący posiadający stopień naukowy doktora habilitowanego lub doktora albo stopień doktora habilitowanego lub doktora w zakresie sztuki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3.865,00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4.220,00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4.605,00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rPr>
          <w:gridAfter w:val="1"/>
          <w:wAfter w:w="7" w:type="dxa"/>
          <w:trHeight w:val="88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8579B5">
            <w:pPr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docentów, adiunktów  i starszych wykładowców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docent, adiunkt posiadający stopień naukowy doktora habilitowanego albo stopień doktora habilitowanego w zakresie sztuki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3.615,00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3.945,00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4.305,00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rPr>
          <w:gridAfter w:val="1"/>
          <w:wAfter w:w="7" w:type="dxa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adiunkt posiadający stopień naukowy doktora albo stopień doktora w zakresie sztuki, starszy wykładowca posiadający stopień naukowy doktora albo stopień doktora w zakresie sztuki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3.205,00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3.500,00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3.820,00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rPr>
          <w:gridAfter w:val="1"/>
          <w:wAfter w:w="7" w:type="dxa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starszy wykładowca nieposiadający stopnia naukowego albo stopnia w zakresie sztuki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2.540,00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2.770,00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3.025,00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rPr>
          <w:gridAfter w:val="1"/>
          <w:wAfter w:w="7" w:type="dxa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8579B5" w:rsidRDefault="00C2121A" w:rsidP="007C6D59">
            <w:pPr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asystentów, wykładowców, lektorów i instruktorów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asystent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2.055,00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2.245,00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2.450,00</w:t>
            </w:r>
          </w:p>
        </w:tc>
      </w:tr>
      <w:tr w:rsidR="00C2121A" w:rsidRPr="00CE40AC" w:rsidTr="00C2121A">
        <w:trPr>
          <w:gridAfter w:val="1"/>
          <w:wAfter w:w="7" w:type="dxa"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wykładowca, lektor, instruktor</w:t>
            </w:r>
          </w:p>
          <w:p w:rsidR="00C2121A" w:rsidRPr="008579B5" w:rsidRDefault="00C2121A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1.995,00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2.175,00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 xml:space="preserve"> 2.375,00</w:t>
            </w:r>
          </w:p>
          <w:p w:rsidR="00C2121A" w:rsidRPr="008579B5" w:rsidRDefault="00C2121A" w:rsidP="00C212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p w:rsidR="008579B5" w:rsidRDefault="008579B5" w:rsidP="007C6D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579B5" w:rsidRDefault="008579B5" w:rsidP="007C6D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579B5" w:rsidRDefault="008579B5" w:rsidP="007C6D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579B5" w:rsidRDefault="008579B5" w:rsidP="007C6D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579B5" w:rsidRDefault="008579B5" w:rsidP="007C6D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D12EE" w:rsidRDefault="003D12EE" w:rsidP="007C6D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59A6" w:rsidRDefault="00E259A6" w:rsidP="00E259A6">
      <w:pPr>
        <w:ind w:left="7080"/>
        <w:jc w:val="both"/>
        <w:rPr>
          <w:rFonts w:ascii="Arial" w:hAnsi="Arial" w:cs="Arial"/>
          <w:b/>
          <w:bCs/>
          <w:sz w:val="22"/>
          <w:szCs w:val="22"/>
        </w:rPr>
      </w:pPr>
    </w:p>
    <w:p w:rsidR="00D56933" w:rsidRDefault="00D56933" w:rsidP="00E259A6">
      <w:pPr>
        <w:ind w:left="7080"/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9F03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</w:t>
      </w:r>
      <w:r w:rsidRPr="00F33167">
        <w:rPr>
          <w:rFonts w:ascii="Arial" w:hAnsi="Arial" w:cs="Arial"/>
          <w:sz w:val="22"/>
          <w:szCs w:val="22"/>
        </w:rPr>
        <w:t xml:space="preserve"> do regulaminu </w:t>
      </w:r>
      <w:r>
        <w:rPr>
          <w:rFonts w:ascii="Arial" w:hAnsi="Arial" w:cs="Arial"/>
          <w:sz w:val="22"/>
          <w:szCs w:val="22"/>
        </w:rPr>
        <w:t>wynagradzania</w:t>
      </w:r>
    </w:p>
    <w:p w:rsidR="008323AC" w:rsidRPr="00EC75EB" w:rsidRDefault="008323AC" w:rsidP="00EC75EB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EC75EB">
        <w:rPr>
          <w:rFonts w:ascii="Arial" w:hAnsi="Arial" w:cs="Arial"/>
          <w:bCs/>
          <w:sz w:val="22"/>
          <w:szCs w:val="22"/>
        </w:rPr>
        <w:t>TABELA MIESIĘCZNYCH MINIMALNYCH STAWEK WYNAGRODZENIA ZASADNICZEGO PRACOWNIKÓW NIEBĘDĄCYCH NAUCZYCIELAMI AKADEMICKIMI, UWZGLĘDNIAJĄCA COROCZNY WZROST WYNAGRODZEŃ W LATACH 2013-2015</w:t>
      </w:r>
    </w:p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47"/>
        <w:gridCol w:w="2148"/>
        <w:gridCol w:w="2148"/>
      </w:tblGrid>
      <w:tr w:rsidR="008323AC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CE40AC" w:rsidRDefault="008323AC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Kategoria zaszeregowania</w:t>
            </w:r>
          </w:p>
          <w:p w:rsidR="008323AC" w:rsidRPr="00CE40AC" w:rsidRDefault="008323AC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59" w:rsidRDefault="008323AC" w:rsidP="007C6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Minimalna stawka wynagrodzenia zasadniczego </w:t>
            </w:r>
          </w:p>
          <w:p w:rsidR="008323AC" w:rsidRPr="00CE40AC" w:rsidRDefault="008323AC" w:rsidP="007C6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</w:tr>
      <w:tr w:rsidR="00C2121A" w:rsidRPr="00CE40AC" w:rsidTr="00C2121A">
        <w:trPr>
          <w:trHeight w:val="430"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121A" w:rsidRPr="00CE40AC" w:rsidRDefault="00C2121A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CE40AC" w:rsidRDefault="00C2121A" w:rsidP="007C6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2013 r.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CE40AC" w:rsidRDefault="00C2121A" w:rsidP="007C6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2014 r.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CE40AC" w:rsidRDefault="00C2121A" w:rsidP="007C6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od 2015 r.</w:t>
            </w: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1.090,00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1.190,00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1.300,00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1.095,00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1.195,00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1.305,00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1.100,00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1.200,00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1.310,00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IV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1.110,00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1.210,00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1.325,00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V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1.125,00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1.230,00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1.340,00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VI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1.135,00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1.240,00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1.355,00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VII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1.145,00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1.250,00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1.365,00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VIII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1.155,00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1.260,00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1.375,00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IX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1.195,00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1.305,00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1.425,00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1.235,00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1.350,00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1.470,00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1.280,00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1.395,00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1.525,00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XII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1.330,00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1.450,00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1.585,00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XIII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1.380,00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1.505,00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1.645,00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XIV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1.445,00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1.575,00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1.720,00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XV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1.540,00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1.680,00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1.835,00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XVI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1.645,00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1.795,00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1.960,00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XVII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1.740,00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1.900,00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2.075,00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XVIII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1.845,00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2.015,00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2.200,00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XIX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1.955,00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2.135,00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2.330,00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2.310,00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2.520,00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2.750,00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21A" w:rsidRPr="00CE40AC" w:rsidTr="00C2121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XXI</w:t>
            </w:r>
          </w:p>
          <w:p w:rsidR="00C2121A" w:rsidRPr="008579B5" w:rsidRDefault="00C2121A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3.035,00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3.310,00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9B5">
              <w:rPr>
                <w:rFonts w:ascii="Arial" w:hAnsi="Arial" w:cs="Arial"/>
                <w:sz w:val="20"/>
                <w:szCs w:val="20"/>
              </w:rPr>
              <w:t>3.615,00</w:t>
            </w:r>
          </w:p>
          <w:p w:rsidR="00C2121A" w:rsidRPr="008579B5" w:rsidRDefault="00C2121A" w:rsidP="007C6D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9B5" w:rsidRDefault="008579B5" w:rsidP="007C6D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579B5" w:rsidRDefault="008579B5" w:rsidP="007C6D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579B5" w:rsidRDefault="008579B5" w:rsidP="007C6D5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59A6" w:rsidRDefault="00E259A6" w:rsidP="00E259A6">
      <w:pPr>
        <w:ind w:left="7080"/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9F03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  <w:r w:rsidRPr="00F33167">
        <w:rPr>
          <w:rFonts w:ascii="Arial" w:hAnsi="Arial" w:cs="Arial"/>
          <w:sz w:val="22"/>
          <w:szCs w:val="22"/>
        </w:rPr>
        <w:t xml:space="preserve"> do regulaminu </w:t>
      </w:r>
      <w:r>
        <w:rPr>
          <w:rFonts w:ascii="Arial" w:hAnsi="Arial" w:cs="Arial"/>
          <w:sz w:val="22"/>
          <w:szCs w:val="22"/>
        </w:rPr>
        <w:t>wynagradzania</w:t>
      </w:r>
    </w:p>
    <w:p w:rsidR="008323AC" w:rsidRPr="007C6D59" w:rsidRDefault="008323AC" w:rsidP="00CE40AC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7C6D59">
        <w:rPr>
          <w:rFonts w:ascii="Arial" w:hAnsi="Arial" w:cs="Arial"/>
          <w:b/>
          <w:sz w:val="22"/>
          <w:szCs w:val="22"/>
        </w:rPr>
        <w:t>TABELA A</w:t>
      </w:r>
    </w:p>
    <w:p w:rsidR="008323AC" w:rsidRPr="00EC75EB" w:rsidRDefault="008323AC" w:rsidP="00EC75EB">
      <w:pPr>
        <w:jc w:val="center"/>
        <w:rPr>
          <w:rFonts w:ascii="Arial" w:hAnsi="Arial" w:cs="Arial"/>
          <w:sz w:val="22"/>
          <w:szCs w:val="22"/>
        </w:rPr>
      </w:pPr>
      <w:r w:rsidRPr="00EC75EB">
        <w:rPr>
          <w:rFonts w:ascii="Arial" w:hAnsi="Arial" w:cs="Arial"/>
          <w:sz w:val="22"/>
          <w:szCs w:val="22"/>
        </w:rPr>
        <w:t>PODSTAWOWYCH STANOWISK, KWALIFIKACJI I MINIMALNEGO ZASZEREGOWANIA PRACOWNIKÓW NAUKOWO-TECHNICZNYCH, INŻYNIERYJNO-TECHNICZNYCH, ADMINISTRACYJNYCH, EKONOMICZNYCH I OBSŁUGI</w:t>
      </w:r>
    </w:p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1560"/>
        <w:gridCol w:w="1701"/>
        <w:gridCol w:w="1417"/>
        <w:gridCol w:w="992"/>
      </w:tblGrid>
      <w:tr w:rsidR="008323AC" w:rsidRPr="00CE40AC" w:rsidTr="00700968">
        <w:trPr>
          <w:trHeight w:val="53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0968" w:rsidRDefault="00700968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0968" w:rsidRDefault="00700968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Lp.</w:t>
            </w:r>
          </w:p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0968" w:rsidRDefault="00700968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0968" w:rsidRDefault="00700968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968" w:rsidRDefault="00700968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Wymagania kwalifikacyjne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968" w:rsidRDefault="00700968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Kategoria</w:t>
            </w:r>
          </w:p>
        </w:tc>
      </w:tr>
      <w:tr w:rsidR="008323AC" w:rsidRPr="00CE40AC" w:rsidTr="00700968">
        <w:trPr>
          <w:trHeight w:val="508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CE40AC" w:rsidRDefault="008323AC" w:rsidP="0070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CE40AC" w:rsidRDefault="008323AC" w:rsidP="00700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968" w:rsidRDefault="00700968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wykształceni</w:t>
            </w:r>
            <w:r w:rsidR="00700968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968" w:rsidRDefault="00700968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liczba lat pracy</w:t>
            </w:r>
          </w:p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minimalnego </w:t>
            </w:r>
            <w:proofErr w:type="spellStart"/>
            <w:r w:rsidRPr="00CE40AC">
              <w:rPr>
                <w:rFonts w:ascii="Arial" w:hAnsi="Arial" w:cs="Arial"/>
                <w:sz w:val="22"/>
                <w:szCs w:val="22"/>
              </w:rPr>
              <w:t>zaszerego</w:t>
            </w:r>
            <w:r w:rsidR="00700968">
              <w:rPr>
                <w:rFonts w:ascii="Arial" w:hAnsi="Arial" w:cs="Arial"/>
                <w:sz w:val="22"/>
                <w:szCs w:val="22"/>
              </w:rPr>
              <w:t>-</w:t>
            </w:r>
            <w:r w:rsidRPr="00CE40AC">
              <w:rPr>
                <w:rFonts w:ascii="Arial" w:hAnsi="Arial" w:cs="Arial"/>
                <w:sz w:val="22"/>
                <w:szCs w:val="22"/>
              </w:rPr>
              <w:t>wania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dodatku </w:t>
            </w:r>
            <w:proofErr w:type="spellStart"/>
            <w:r w:rsidRPr="00CE40AC">
              <w:rPr>
                <w:rFonts w:ascii="Arial" w:hAnsi="Arial" w:cs="Arial"/>
                <w:sz w:val="22"/>
                <w:szCs w:val="22"/>
              </w:rPr>
              <w:t>funkcyj</w:t>
            </w:r>
            <w:r w:rsidR="00700968">
              <w:rPr>
                <w:rFonts w:ascii="Arial" w:hAnsi="Arial" w:cs="Arial"/>
                <w:sz w:val="22"/>
                <w:szCs w:val="22"/>
              </w:rPr>
              <w:t>-</w:t>
            </w:r>
            <w:r w:rsidRPr="00CE40AC">
              <w:rPr>
                <w:rFonts w:ascii="Arial" w:hAnsi="Arial" w:cs="Arial"/>
                <w:sz w:val="22"/>
                <w:szCs w:val="22"/>
              </w:rPr>
              <w:t>nego</w:t>
            </w:r>
            <w:proofErr w:type="spellEnd"/>
          </w:p>
        </w:tc>
      </w:tr>
      <w:tr w:rsidR="008323AC" w:rsidRPr="00CE40AC" w:rsidTr="00700968">
        <w:trPr>
          <w:trHeight w:val="29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700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Kanclerz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8, w tym 4 na stanowisku kierowniczym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XVII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5-8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Kwestor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8, w tym 4 na stanowisku kierowniczym lub samodzielnym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XVI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4-7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Zastępca kanclerza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6, w tym 3 na stanowisku kierowniczym lub samodzielnym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XVI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4-7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Zastępca kwestora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6, w tym 2 na stanowisku kierowniczym lub samodzielnym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XV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3-6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Audytor wewnętrzny</w:t>
            </w:r>
          </w:p>
          <w:p w:rsidR="00700968" w:rsidRPr="007E7CB4" w:rsidRDefault="00700968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wg odrębnych przepisów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2-6</w:t>
            </w: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Kierownik administracyjny podstawowej jednostki organizacyjnej lub innej wyodrębnionej jednostki organizacyjnej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XIV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3-6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Zastępca kierownika administracyjnego podstawowej jednostki organizacyjnej lub innej wyodrębnionej jednostki organizacyjnej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XIII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2-5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Radca prawny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wg odrębnych przepisów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XIV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2-6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Pełnomocnik do spraw ochrony informacji niejawnych</w:t>
            </w:r>
          </w:p>
        </w:tc>
        <w:tc>
          <w:tcPr>
            <w:tcW w:w="32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XIV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1-3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Główny specjalista, kierownik działu lub innej równorzędnej komórki organizacyjnej; administrator sieci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XIV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2-6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Główny specjalista do spraw bezpieczeństwa i higieny pracy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wg odrębnych przepisów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XIV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2-6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CB4" w:rsidRDefault="007E7CB4"/>
    <w:p w:rsidR="007E7CB4" w:rsidRDefault="007E7CB4"/>
    <w:p w:rsidR="00D56933" w:rsidRDefault="00D56933"/>
    <w:p w:rsidR="00D56933" w:rsidRDefault="00D56933"/>
    <w:p w:rsidR="00316B31" w:rsidRDefault="00316B31"/>
    <w:p w:rsidR="000205E3" w:rsidRDefault="000205E3"/>
    <w:p w:rsidR="007E7CB4" w:rsidRDefault="007E7CB4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1560"/>
        <w:gridCol w:w="1701"/>
        <w:gridCol w:w="1417"/>
        <w:gridCol w:w="992"/>
      </w:tblGrid>
      <w:tr w:rsidR="00501A33" w:rsidRPr="00501A33" w:rsidTr="00501A33">
        <w:trPr>
          <w:trHeight w:val="19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A33" w:rsidRPr="007E7CB4" w:rsidRDefault="00501A33" w:rsidP="0050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A33" w:rsidRPr="007E7CB4" w:rsidRDefault="00501A33" w:rsidP="0050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A33" w:rsidRPr="007E7CB4" w:rsidRDefault="00501A33" w:rsidP="0050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A33" w:rsidRPr="007E7CB4" w:rsidRDefault="00501A33" w:rsidP="0050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A33" w:rsidRPr="007E7CB4" w:rsidRDefault="00501A33" w:rsidP="0050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A33" w:rsidRPr="007E7CB4" w:rsidRDefault="00501A33" w:rsidP="0050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1A33" w:rsidRPr="00CE40AC" w:rsidTr="007E7CB4">
        <w:trPr>
          <w:trHeight w:val="2306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33" w:rsidRPr="007E7CB4" w:rsidRDefault="00501A33" w:rsidP="007E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33" w:rsidRPr="007E7CB4" w:rsidRDefault="00501A33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Starszy specjalista naukowo-techniczny, starszy specjalista inżynieryjno-techniczny, starszy specjalista w zakresie prac finansowych lub ekonomicznych albo związanych z dydaktyką, badaniami, informatyką, administracją; zastępca kierownika działu lub innej równorzędnej komórki organizacyjnej, kierownik domu studenckiego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33" w:rsidRPr="007E7CB4" w:rsidRDefault="00501A33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33" w:rsidRPr="007E7CB4" w:rsidRDefault="00501A33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33" w:rsidRPr="007E7CB4" w:rsidRDefault="00501A33" w:rsidP="007E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33" w:rsidRPr="007E7CB4" w:rsidRDefault="00501A33" w:rsidP="007E7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2-6</w:t>
            </w: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Starszy specjalista do spraw bezpieczeństwa i higieny pracy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wg odrębnych przepisów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XIII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2-6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Rzecznik patentowy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XIII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2-6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B4" w:rsidRPr="00CE40AC" w:rsidTr="001964A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Specjalista naukowo-techniczny, specjalista inżynieryjno-techniczny, specjalista w zakresie prac finansowych lub ekonomicznych albo związanych z dydaktyką, badaniami, informatyką, administracją, organizacją produkcji; starszy mistrz, zastępca kierownika domu studenckiego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XII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1-4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B4" w:rsidRPr="00CE40AC" w:rsidTr="001964A9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średnie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Specjalista do spraw bezpieczeństwa i higieny pracy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wg odrębnych przepisów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1-4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B4" w:rsidRPr="00CE40AC" w:rsidTr="001964A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Starszy (lub samodzielny): referent techniczny, ekonomiczny, administracyjny, finansowy, fizyk, matematyk i inne stanowiska równorzędne, mechanik, technolog, konstruktor, mistrz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VIII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B4" w:rsidRPr="00CE40AC" w:rsidTr="001964A9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średnie</w:t>
            </w:r>
          </w:p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Starszy inspektor nadzoru inwestorskiego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wg odrębnych przepisów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1-2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Starszy inspektor do spraw bezpieczeństwa i higieny pracy</w:t>
            </w:r>
          </w:p>
        </w:tc>
        <w:tc>
          <w:tcPr>
            <w:tcW w:w="32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Inspektor nadzoru inwestorskiego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Inspektor ds. bezpieczeństwa i higieny pracy</w:t>
            </w:r>
          </w:p>
        </w:tc>
        <w:tc>
          <w:tcPr>
            <w:tcW w:w="32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XI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B4" w:rsidRPr="00CE40AC" w:rsidTr="001964A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Referent techniczny, ekonomiczny, administracyjny, finansowy, technik, magazynier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średnie</w:t>
            </w:r>
          </w:p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VI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B4" w:rsidRPr="00CE40AC" w:rsidTr="001964A9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zasadnicze zawodowe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B4" w:rsidRPr="00CE40AC" w:rsidTr="001964A9">
        <w:trPr>
          <w:trHeight w:val="30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Inspektor ochrony mienia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średnie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VI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CB4" w:rsidRPr="00CE40AC" w:rsidTr="001964A9">
        <w:trPr>
          <w:trHeight w:val="300"/>
        </w:trPr>
        <w:tc>
          <w:tcPr>
            <w:tcW w:w="4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CB4" w:rsidRPr="007E7CB4" w:rsidRDefault="007E7CB4" w:rsidP="007E7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podstawowe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CB4" w:rsidRPr="007E7CB4" w:rsidRDefault="007E7CB4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Pomoc techniczna, administracyjna, laborant i inne stanowiska równorzędne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zasadnicze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IV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Pedel, pracownik gospodarczy, starszy woźny, starszy portier, dozorca, strażnik ochrony mienia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podstawowe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70096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Pomocniczy pracownik administracji lub obsługi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podstawowe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323AC" w:rsidRPr="007E7CB4" w:rsidRDefault="008323AC" w:rsidP="00700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B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323AC" w:rsidRPr="007E7CB4" w:rsidRDefault="008323AC" w:rsidP="00700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p w:rsidR="00700968" w:rsidRDefault="00700968" w:rsidP="00CE40AC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78244A" w:rsidRDefault="0078244A" w:rsidP="007E7CB4">
      <w:pPr>
        <w:jc w:val="both"/>
        <w:rPr>
          <w:rFonts w:ascii="Arial" w:hAnsi="Arial" w:cs="Arial"/>
          <w:b/>
          <w:sz w:val="22"/>
          <w:szCs w:val="22"/>
        </w:rPr>
      </w:pPr>
    </w:p>
    <w:p w:rsidR="008323AC" w:rsidRDefault="008323AC" w:rsidP="007E7CB4">
      <w:pPr>
        <w:jc w:val="both"/>
        <w:rPr>
          <w:rFonts w:ascii="Arial" w:hAnsi="Arial" w:cs="Arial"/>
          <w:b/>
          <w:sz w:val="22"/>
          <w:szCs w:val="22"/>
        </w:rPr>
      </w:pPr>
      <w:r w:rsidRPr="00700968">
        <w:rPr>
          <w:rFonts w:ascii="Arial" w:hAnsi="Arial" w:cs="Arial"/>
          <w:b/>
          <w:sz w:val="22"/>
          <w:szCs w:val="22"/>
        </w:rPr>
        <w:t>TABELA B</w:t>
      </w:r>
    </w:p>
    <w:p w:rsidR="007E7CB4" w:rsidRPr="00700968" w:rsidRDefault="007E7CB4" w:rsidP="007E7CB4">
      <w:pPr>
        <w:jc w:val="both"/>
        <w:rPr>
          <w:rFonts w:ascii="Arial" w:hAnsi="Arial" w:cs="Arial"/>
          <w:b/>
          <w:sz w:val="22"/>
          <w:szCs w:val="22"/>
        </w:rPr>
      </w:pPr>
    </w:p>
    <w:p w:rsidR="008323AC" w:rsidRPr="00EC75EB" w:rsidRDefault="008323AC" w:rsidP="00EC75EB">
      <w:pPr>
        <w:jc w:val="center"/>
        <w:rPr>
          <w:rFonts w:ascii="Arial" w:hAnsi="Arial" w:cs="Arial"/>
          <w:sz w:val="22"/>
          <w:szCs w:val="22"/>
        </w:rPr>
      </w:pPr>
      <w:r w:rsidRPr="00EC75EB">
        <w:rPr>
          <w:rFonts w:ascii="Arial" w:hAnsi="Arial" w:cs="Arial"/>
          <w:sz w:val="22"/>
          <w:szCs w:val="22"/>
        </w:rPr>
        <w:t>KWALIFIKACJI I MINIMALNEGO ZASZEREGOWANIA PRACOWNIKÓW ZATRUDNIONYCH NA STANOWISKACH ROBOTNICZYCH</w:t>
      </w:r>
    </w:p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04"/>
        <w:gridCol w:w="1850"/>
      </w:tblGrid>
      <w:tr w:rsidR="008323AC" w:rsidRPr="00CE40AC" w:rsidTr="00D4620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20E" w:rsidRDefault="00D4620E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Lp.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20E" w:rsidRDefault="00D4620E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Wymagane kwalifikacje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Kategoria minimalnego zaszeregowania</w:t>
            </w:r>
          </w:p>
        </w:tc>
      </w:tr>
      <w:tr w:rsidR="008323AC" w:rsidRPr="00CE40AC" w:rsidTr="00D4620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323AC" w:rsidRPr="00CE40AC" w:rsidTr="00D4620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Robotnicy bez przygotowania zawodowego</w:t>
            </w:r>
          </w:p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D4620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Robotnicy przyuczeni, posiadający umiejętności fachowe w zakresie potrzebnym do wykonywania prac o charakterze pomocniczym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D4620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Robotnicy wykwalifikowani, posiadający umiejętności fachowe w zakresie wymaganym do wykonywania prac pod nadzorem lub samodzielnie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D4620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Robotnicy posiadający przygotowanie zawodowe do wykonywania samodzielnej pracy o charakterze złożonym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IV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D4620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Robotnicy wysoko wykwalifikowani, legitymujący się dyplomem technika lub mistrza w zawodzie, w zakresie którego wykonują samodzielnie trudne i precyzyjne prace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VII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D4620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Kierowca samochodu osobowego - według odrębnych przepisów</w:t>
            </w:r>
          </w:p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D4620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Kierowca samochodu ciężarowego - według odrębnych przepisów</w:t>
            </w:r>
          </w:p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VI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D4620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Kierowca autobusu - według odrębnych przepisów</w:t>
            </w:r>
          </w:p>
          <w:p w:rsidR="008323AC" w:rsidRPr="00CE40AC" w:rsidRDefault="008323AC" w:rsidP="00D462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V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p w:rsidR="007E7CB4" w:rsidRDefault="00336934" w:rsidP="00D4620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40AC">
        <w:rPr>
          <w:rFonts w:ascii="Arial" w:hAnsi="Arial" w:cs="Arial"/>
          <w:b/>
          <w:bCs/>
          <w:sz w:val="22"/>
          <w:szCs w:val="22"/>
        </w:rPr>
        <w:br w:type="page"/>
      </w:r>
    </w:p>
    <w:p w:rsidR="00E259A6" w:rsidRDefault="00E259A6" w:rsidP="00E259A6">
      <w:pPr>
        <w:ind w:left="637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9F03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F33167">
        <w:rPr>
          <w:rFonts w:ascii="Arial" w:hAnsi="Arial" w:cs="Arial"/>
          <w:sz w:val="22"/>
          <w:szCs w:val="22"/>
        </w:rPr>
        <w:t xml:space="preserve"> do regulaminu </w:t>
      </w:r>
      <w:r>
        <w:rPr>
          <w:rFonts w:ascii="Arial" w:hAnsi="Arial" w:cs="Arial"/>
          <w:sz w:val="22"/>
          <w:szCs w:val="22"/>
        </w:rPr>
        <w:t>wynagradzania</w:t>
      </w:r>
    </w:p>
    <w:p w:rsidR="007E7CB4" w:rsidRDefault="007E7CB4" w:rsidP="007E7CB4">
      <w:pPr>
        <w:jc w:val="both"/>
        <w:rPr>
          <w:rFonts w:ascii="Arial" w:hAnsi="Arial" w:cs="Arial"/>
          <w:b/>
          <w:sz w:val="22"/>
          <w:szCs w:val="22"/>
        </w:rPr>
      </w:pPr>
    </w:p>
    <w:p w:rsidR="008323AC" w:rsidRPr="00D4620E" w:rsidRDefault="008323AC" w:rsidP="007E7CB4">
      <w:pPr>
        <w:jc w:val="both"/>
        <w:rPr>
          <w:rFonts w:ascii="Arial" w:hAnsi="Arial" w:cs="Arial"/>
          <w:b/>
          <w:sz w:val="22"/>
          <w:szCs w:val="22"/>
        </w:rPr>
      </w:pPr>
      <w:r w:rsidRPr="00D4620E">
        <w:rPr>
          <w:rFonts w:ascii="Arial" w:hAnsi="Arial" w:cs="Arial"/>
          <w:b/>
          <w:sz w:val="22"/>
          <w:szCs w:val="22"/>
        </w:rPr>
        <w:t>TABELA A</w:t>
      </w:r>
    </w:p>
    <w:p w:rsidR="008323AC" w:rsidRPr="00EC75EB" w:rsidRDefault="008323AC" w:rsidP="00C2121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EC75EB">
        <w:rPr>
          <w:rFonts w:ascii="Arial" w:hAnsi="Arial" w:cs="Arial"/>
          <w:bCs/>
          <w:sz w:val="22"/>
          <w:szCs w:val="22"/>
        </w:rPr>
        <w:t>TABELA STANOWISK, KWALIFIKACJI I MINIMALNEGO ZASZEREGOWANIA PRACOWNIKÓW BIBLIOTECZNYCH ORAZ PRACOWNIKÓW DOKUMENTACJI I INFORMACJI NAUKOWEJ</w:t>
      </w:r>
    </w:p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2976"/>
        <w:gridCol w:w="2795"/>
        <w:gridCol w:w="1741"/>
      </w:tblGrid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20E" w:rsidRDefault="00D4620E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Lp.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20E" w:rsidRDefault="00D4620E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Stanowisko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20E" w:rsidRDefault="00D4620E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Wymagania kwalifikacyjne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20E" w:rsidRDefault="00D4620E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Kategoria minimalnego zaszeregowania</w:t>
            </w:r>
          </w:p>
        </w:tc>
      </w:tr>
      <w:tr w:rsidR="008323AC" w:rsidRPr="00CE40AC" w:rsidTr="00D4620E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wykształcenie</w:t>
            </w: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liczba lat pracy i wymagana praktyka</w:t>
            </w: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Kustosz biblioteczny</w:t>
            </w:r>
          </w:p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501A99">
            <w:pPr>
              <w:pStyle w:val="Akapitzlist"/>
              <w:numPr>
                <w:ilvl w:val="0"/>
                <w:numId w:val="18"/>
              </w:numPr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wyższe magisterskie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5236E8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10 lat w bibliotece naukowej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XIII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Starszy bibliotekarz, starszy dokumentalista</w:t>
            </w:r>
          </w:p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501A99">
            <w:pPr>
              <w:pStyle w:val="Akapitzlist"/>
              <w:numPr>
                <w:ilvl w:val="0"/>
                <w:numId w:val="19"/>
              </w:numPr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5236E8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6 lat w bibliotece naukowej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XI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Starszy konserwator książki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XI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Bibliotekarz</w:t>
            </w:r>
          </w:p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20E" w:rsidRPr="00630B44" w:rsidRDefault="008323AC" w:rsidP="005236E8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6E8" w:rsidRPr="00CE40AC" w:rsidTr="00D4620E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studium bibliotekarskie</w:t>
            </w:r>
          </w:p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8" w:rsidRPr="00630B44" w:rsidRDefault="005236E8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:rsidR="005236E8" w:rsidRPr="00630B44" w:rsidRDefault="005236E8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6E8" w:rsidRPr="00CE40AC" w:rsidTr="00D4620E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 bibliotekarskie</w:t>
            </w:r>
          </w:p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8" w:rsidRPr="00630B44" w:rsidRDefault="005236E8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  <w:p w:rsidR="005236E8" w:rsidRPr="00630B44" w:rsidRDefault="005236E8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6E8" w:rsidRPr="00CE40AC" w:rsidTr="00AF0481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inne średnie</w:t>
            </w:r>
          </w:p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6E8" w:rsidRPr="00630B44" w:rsidRDefault="005236E8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  <w:p w:rsidR="005236E8" w:rsidRPr="00630B44" w:rsidRDefault="005236E8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6E8" w:rsidRPr="00CE40AC" w:rsidTr="00AF0481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236E8" w:rsidRPr="00630B44" w:rsidRDefault="005236E8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6E8" w:rsidRPr="00630B44" w:rsidRDefault="005236E8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36E8" w:rsidRPr="00630B44" w:rsidRDefault="005236E8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6E8" w:rsidRPr="00CE40AC" w:rsidTr="00AF0481">
        <w:tc>
          <w:tcPr>
            <w:tcW w:w="4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Dokumentalista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8" w:rsidRPr="00630B44" w:rsidRDefault="005236E8" w:rsidP="005236E8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E8" w:rsidRPr="00630B44" w:rsidRDefault="005236E8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236E8" w:rsidRPr="00630B44" w:rsidRDefault="005236E8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36E8" w:rsidRPr="00630B44" w:rsidRDefault="005236E8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studium informacji naukowo-technicznej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Konserwator książki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</w:t>
            </w:r>
          </w:p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Starszy magazynier biblioteczny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</w:t>
            </w:r>
          </w:p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IX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Starszy technik dokumentalista</w:t>
            </w:r>
          </w:p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 i przeszkolenie w zakresie informacji naukowo-technicznej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IX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FCF" w:rsidRDefault="009F1FCF"/>
    <w:p w:rsidR="009F1FCF" w:rsidRDefault="009F1FCF"/>
    <w:p w:rsidR="009F1FCF" w:rsidRDefault="009F1FCF"/>
    <w:p w:rsidR="009F1FCF" w:rsidRDefault="009F1FCF"/>
    <w:p w:rsidR="009F1FCF" w:rsidRDefault="009F1FCF"/>
    <w:p w:rsidR="009F1FCF" w:rsidRDefault="009F1FCF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2976"/>
        <w:gridCol w:w="2795"/>
        <w:gridCol w:w="1741"/>
      </w:tblGrid>
      <w:tr w:rsidR="009F1FCF" w:rsidRPr="00CE40AC" w:rsidTr="009F1FC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9F1FCF" w:rsidRDefault="009F1FCF" w:rsidP="00AF0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F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9F1FCF" w:rsidRDefault="009F1FCF" w:rsidP="009F1FCF">
            <w:pPr>
              <w:rPr>
                <w:rFonts w:ascii="Arial" w:hAnsi="Arial" w:cs="Arial"/>
                <w:sz w:val="20"/>
                <w:szCs w:val="20"/>
              </w:rPr>
            </w:pPr>
            <w:r w:rsidRPr="009F1F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9F1FCF" w:rsidRDefault="009F1FCF" w:rsidP="009F1FCF">
            <w:pPr>
              <w:rPr>
                <w:rFonts w:ascii="Arial" w:hAnsi="Arial" w:cs="Arial"/>
                <w:sz w:val="20"/>
                <w:szCs w:val="20"/>
              </w:rPr>
            </w:pPr>
            <w:r w:rsidRPr="009F1F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9F1FCF" w:rsidRDefault="009F1FCF" w:rsidP="009F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F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9F1FCF" w:rsidRDefault="009F1FCF" w:rsidP="00AF0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F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Młodszy bibliotekarz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wyższe lub studium bibliotekarskie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VIII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 bibliotekarskie</w:t>
            </w:r>
          </w:p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 oraz przeszkolenie bibliotekarskie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Młodszy dokumentalista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wyższe lub studium informacji naukowo-technicznej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B44" w:rsidRPr="00CE40AC" w:rsidTr="001964A9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0B44" w:rsidRPr="00630B44" w:rsidRDefault="00630B44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B44" w:rsidRPr="00630B44" w:rsidRDefault="00630B44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Młodszy konserwator książki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44" w:rsidRPr="00630B44" w:rsidRDefault="00630B44" w:rsidP="009F1FCF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44" w:rsidRPr="00630B44" w:rsidRDefault="00630B44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630B44" w:rsidRPr="00630B44" w:rsidRDefault="00630B44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0B44" w:rsidRPr="00630B44" w:rsidRDefault="00630B44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B44" w:rsidRPr="00CE40AC" w:rsidTr="001964A9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0B44" w:rsidRPr="00630B44" w:rsidRDefault="00630B44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30B44" w:rsidRPr="00630B44" w:rsidRDefault="00630B44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44" w:rsidRPr="00630B44" w:rsidRDefault="00630B44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</w:t>
            </w:r>
          </w:p>
          <w:p w:rsidR="00630B44" w:rsidRPr="00630B44" w:rsidRDefault="00630B44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44" w:rsidRPr="00630B44" w:rsidRDefault="00630B44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30B44" w:rsidRPr="00630B44" w:rsidRDefault="00630B44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0B44" w:rsidRPr="00630B44" w:rsidRDefault="00630B44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Technik dokumentalista</w:t>
            </w:r>
          </w:p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 i przeszkolenie w zakresie informacji naukowo-technicznej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VII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Magazynier biblioteczny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 lub zasadnicze zawodowe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VI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Technik-konserwator książki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 techniczne w zakresie wykonywanej specjalności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V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323AC" w:rsidRPr="00630B44" w:rsidRDefault="008323AC" w:rsidP="00EC7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Młodszy technik dokumentalista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średnie</w:t>
            </w:r>
          </w:p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V</w:t>
            </w:r>
          </w:p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AC" w:rsidRPr="00CE40AC" w:rsidTr="00D4620E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Pomocnik biblioteczny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>zasadnicze zawodowe lub podstawowe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B4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8323AC" w:rsidRPr="00630B44" w:rsidRDefault="008323AC" w:rsidP="00CE4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630B44" w:rsidRDefault="008323AC" w:rsidP="00D46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3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p w:rsidR="00D4620E" w:rsidRDefault="00D4620E" w:rsidP="00CE40AC">
      <w:pPr>
        <w:jc w:val="both"/>
        <w:rPr>
          <w:rFonts w:ascii="Arial" w:hAnsi="Arial" w:cs="Arial"/>
          <w:sz w:val="22"/>
          <w:szCs w:val="22"/>
        </w:rPr>
      </w:pPr>
    </w:p>
    <w:p w:rsidR="00E259A6" w:rsidRDefault="00E259A6" w:rsidP="00CE40AC">
      <w:pPr>
        <w:jc w:val="both"/>
        <w:rPr>
          <w:rFonts w:ascii="Arial" w:hAnsi="Arial" w:cs="Arial"/>
          <w:sz w:val="22"/>
          <w:szCs w:val="22"/>
        </w:rPr>
      </w:pPr>
    </w:p>
    <w:p w:rsidR="00E259A6" w:rsidRDefault="00E259A6" w:rsidP="00CE40AC">
      <w:pPr>
        <w:jc w:val="both"/>
        <w:rPr>
          <w:rFonts w:ascii="Arial" w:hAnsi="Arial" w:cs="Arial"/>
          <w:sz w:val="22"/>
          <w:szCs w:val="22"/>
        </w:rPr>
      </w:pPr>
    </w:p>
    <w:p w:rsidR="008323AC" w:rsidRPr="00D4620E" w:rsidRDefault="008323AC" w:rsidP="00CE40AC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D4620E">
        <w:rPr>
          <w:rFonts w:ascii="Arial" w:hAnsi="Arial" w:cs="Arial"/>
          <w:b/>
          <w:sz w:val="22"/>
          <w:szCs w:val="22"/>
        </w:rPr>
        <w:t>TABELA B</w:t>
      </w:r>
    </w:p>
    <w:p w:rsidR="008323AC" w:rsidRPr="00EC75EB" w:rsidRDefault="008323AC" w:rsidP="00CE40AC">
      <w:pPr>
        <w:jc w:val="both"/>
        <w:rPr>
          <w:rFonts w:ascii="Arial" w:hAnsi="Arial" w:cs="Arial"/>
          <w:sz w:val="22"/>
          <w:szCs w:val="22"/>
        </w:rPr>
      </w:pPr>
      <w:r w:rsidRPr="00EC75EB">
        <w:rPr>
          <w:rFonts w:ascii="Arial" w:hAnsi="Arial" w:cs="Arial"/>
          <w:sz w:val="22"/>
          <w:szCs w:val="22"/>
        </w:rPr>
        <w:t>MIESIĘCZNYCH MINIMALNYCH STAWEK WYNAGRODZENIA ZASADNICZEGO NAUCZYCIELI AKADEMICKICH ZATRUDNIONYCH NA STANOWISKACH PRACOWNIKÓW DYPLOMOWANYCH BIBLIOTEKARZY ORAZ DYPLOMOWANYCH PRACOWNIKÓW DOKUMENTACJI I INFORMACJI NAUKOWEJ, UWZGLĘDNIAJĄCA COROCZNY WZROST WYNAGRODZEŃ W LATACH 2013-2015</w:t>
      </w:r>
    </w:p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1580"/>
        <w:gridCol w:w="1581"/>
        <w:gridCol w:w="1581"/>
      </w:tblGrid>
      <w:tr w:rsidR="008323AC" w:rsidRPr="00CE40AC" w:rsidTr="009F1FC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20E" w:rsidRDefault="00D4620E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20E" w:rsidRDefault="00D4620E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Minimalna stawka wynagrodzenia zasadniczego w złotyc</w:t>
            </w:r>
            <w:r w:rsidR="00D4620E">
              <w:rPr>
                <w:rFonts w:ascii="Arial" w:hAnsi="Arial" w:cs="Arial"/>
                <w:sz w:val="22"/>
                <w:szCs w:val="22"/>
              </w:rPr>
              <w:t>h</w:t>
            </w:r>
          </w:p>
        </w:tc>
      </w:tr>
      <w:tr w:rsidR="009F1FCF" w:rsidRPr="00CE40AC" w:rsidTr="009F1FCF"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1FCF" w:rsidRPr="00CE40AC" w:rsidRDefault="009F1FCF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1FCF" w:rsidRPr="00CE40AC" w:rsidRDefault="009F1FCF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2013 r.</w:t>
            </w:r>
          </w:p>
          <w:p w:rsidR="009F1FCF" w:rsidRPr="00CE40AC" w:rsidRDefault="009F1FCF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2014 r.</w:t>
            </w:r>
          </w:p>
          <w:p w:rsidR="009F1FCF" w:rsidRPr="00CE40AC" w:rsidRDefault="009F1FCF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od 2015 r.</w:t>
            </w:r>
          </w:p>
          <w:p w:rsidR="009F1FCF" w:rsidRPr="00CE40AC" w:rsidRDefault="009F1FCF" w:rsidP="00D462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FCF" w:rsidRPr="00CE40AC" w:rsidTr="009F1FC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F1FCF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F43E28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Starszy kustosz dyplomowany, starszy dokumentalista dyplomowany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2.775,00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3.029,00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3.306,00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FCF" w:rsidRPr="00CE40AC" w:rsidTr="009F1FC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9F1FCF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F43E28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Kustosz dyplomowany, dokumentalista dyplomowany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2.410,00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2.630,00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2.870,00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FCF" w:rsidRPr="00CE40AC" w:rsidTr="009F1FC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9F1FCF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F43E28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Adiunkt biblioteczny, adiunkt dokumentacji i informacji naukowej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2.232,00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2.436,00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2.659,00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FCF" w:rsidRPr="00CE40AC" w:rsidTr="009F1FC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9F1FCF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F43E28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Asystent biblioteczny, asystent dokumentacji i informacji naukowej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1.807,00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1.972,00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2.152,00</w:t>
            </w:r>
          </w:p>
          <w:p w:rsidR="009F1FCF" w:rsidRPr="00CE40AC" w:rsidRDefault="009F1FCF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4551" w:rsidRPr="00CE40AC" w:rsidRDefault="00AC4551" w:rsidP="00CE40AC">
      <w:pPr>
        <w:jc w:val="both"/>
        <w:rPr>
          <w:rFonts w:ascii="Arial" w:hAnsi="Arial" w:cs="Arial"/>
          <w:sz w:val="22"/>
          <w:szCs w:val="22"/>
        </w:rPr>
      </w:pPr>
    </w:p>
    <w:p w:rsidR="00EC75EB" w:rsidRDefault="00EC75EB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9F03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5</w:t>
      </w:r>
      <w:r w:rsidRPr="00F33167">
        <w:rPr>
          <w:rFonts w:ascii="Arial" w:hAnsi="Arial" w:cs="Arial"/>
          <w:sz w:val="22"/>
          <w:szCs w:val="22"/>
        </w:rPr>
        <w:t xml:space="preserve"> do regulaminu </w:t>
      </w:r>
      <w:r>
        <w:rPr>
          <w:rFonts w:ascii="Arial" w:hAnsi="Arial" w:cs="Arial"/>
          <w:sz w:val="22"/>
          <w:szCs w:val="22"/>
        </w:rPr>
        <w:t>wynagradzania</w:t>
      </w:r>
    </w:p>
    <w:p w:rsidR="008323AC" w:rsidRPr="00EC75EB" w:rsidRDefault="008323AC" w:rsidP="00CE40A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C75EB">
        <w:rPr>
          <w:rFonts w:ascii="Arial" w:hAnsi="Arial" w:cs="Arial"/>
          <w:bCs/>
          <w:sz w:val="22"/>
          <w:szCs w:val="22"/>
        </w:rPr>
        <w:t>TABELA MIESIĘCZNYCH STAWEK DODATKU FUNKCYJNEGO DLA NAUCZYCIELI AKADEMICKICH PEŁNIĄCYCH FUNKCJE KIEROWNICZE</w:t>
      </w:r>
    </w:p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2410"/>
      </w:tblGrid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Lp.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Funkcja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Stawka dodatku funkcyjnego w złotych</w:t>
            </w: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Rektor uczelni, która posiada co najmniej cztery uprawnienia do nadawania stopnia naukowego doktora, a w przypadku uczelni artystycznej dwa takie uprawnienia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4.690,00-6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910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Rektor uczelni akademickiej niespełniającej wymagań określonych w lp.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3.580,00-5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90,00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Rektor uczelni zawodowej</w:t>
            </w:r>
          </w:p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2.480,00-4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270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Prorektor uczelni spełniającej wymagania określone w lp. 1, prorektor uczelni artystycznej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2.870,00-4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170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Prorektor uczelni akademickiej niespełniającej wymagań określonych w lp.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2.240,00-3.42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Prorektor uczelni zawodowej</w:t>
            </w:r>
          </w:p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1.600,00-2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66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Kierownik podstawowej jednostki organizacyjnej uczelni (dziekan)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1.000,00-2.98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Zastępca kierownika podstawowej jednostki organizacyjnej (prodziekan), dyrektor międzyuczelnianego instytutu (zakładu, ośrodka), dyrektor centrum uczelniano-przemysłowego, zastępca dyrektora międzyuczelnianego instytutu (zakładu, ośrodka), zastępca dyrektora instytutu na prawach wydziału, zastępca dyrektora centrum uczelniano-przemysłowego, dyrektor (kierownik) jednostki organizacyjnej wydziału lub innej jednostki, zastępca dyrektora (kierownika) jednostki organizacyjnej wydziału lub innej jednostki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9F1FCF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200,00-2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p w:rsidR="00770287" w:rsidRDefault="00336934" w:rsidP="00EC75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40AC">
        <w:rPr>
          <w:rFonts w:ascii="Arial" w:hAnsi="Arial" w:cs="Arial"/>
          <w:b/>
          <w:bCs/>
          <w:sz w:val="22"/>
          <w:szCs w:val="22"/>
        </w:rPr>
        <w:br w:type="page"/>
      </w:r>
    </w:p>
    <w:p w:rsidR="00E259A6" w:rsidRDefault="00E259A6" w:rsidP="00E259A6">
      <w:pPr>
        <w:ind w:left="637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9F03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</w:t>
      </w:r>
      <w:r w:rsidRPr="00F33167">
        <w:rPr>
          <w:rFonts w:ascii="Arial" w:hAnsi="Arial" w:cs="Arial"/>
          <w:sz w:val="22"/>
          <w:szCs w:val="22"/>
        </w:rPr>
        <w:t xml:space="preserve"> do regulaminu </w:t>
      </w:r>
      <w:r>
        <w:rPr>
          <w:rFonts w:ascii="Arial" w:hAnsi="Arial" w:cs="Arial"/>
          <w:sz w:val="22"/>
          <w:szCs w:val="22"/>
        </w:rPr>
        <w:t>wynagradzania</w:t>
      </w:r>
    </w:p>
    <w:p w:rsidR="008323AC" w:rsidRPr="00EC75EB" w:rsidRDefault="008323AC" w:rsidP="00CE40A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C75EB">
        <w:rPr>
          <w:rFonts w:ascii="Arial" w:hAnsi="Arial" w:cs="Arial"/>
          <w:bCs/>
          <w:sz w:val="22"/>
          <w:szCs w:val="22"/>
        </w:rPr>
        <w:t>TABELA MIESIĘCZNYCH STAWEK DODATKU FUNKCYJNEGO DLA PEŁNIĄCYCH FUNKCJE KIEROWNICZE DYPLOMOWANYCH BIBLIOTEKARZY, DYPLOMOWANYCH PRACOWNIKÓW DOKUMENTACJI I INFORMACJI NAUKOWEJ ORAZ DLA PRACOWNIKÓW BIBLIOTECZNYCH ORAZ DOKUMENTACJI I INFORMACJI NAUKOWEJ NIEBĘDĄCYCH NAUCZYCIELAMI AKADEMICKIMI</w:t>
      </w:r>
    </w:p>
    <w:p w:rsidR="008323AC" w:rsidRPr="00EC75EB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62"/>
        <w:gridCol w:w="1984"/>
      </w:tblGrid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Lp.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Funkcja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Stawka dodatku funkcyjnego</w:t>
            </w: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Dyrektor biblioteki głównej</w:t>
            </w:r>
          </w:p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460,00-2.</w:t>
            </w:r>
            <w:r w:rsidR="007607B6">
              <w:rPr>
                <w:rFonts w:ascii="Arial" w:hAnsi="Arial" w:cs="Arial"/>
                <w:sz w:val="22"/>
                <w:szCs w:val="22"/>
              </w:rPr>
              <w:t>6</w:t>
            </w:r>
            <w:r w:rsidRPr="00CE40AC">
              <w:rPr>
                <w:rFonts w:ascii="Arial" w:hAnsi="Arial" w:cs="Arial"/>
                <w:sz w:val="22"/>
                <w:szCs w:val="22"/>
              </w:rPr>
              <w:t>20,00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Zastępca dyrektora biblioteki głównej</w:t>
            </w:r>
          </w:p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7607B6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90,00-1.91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Kierownik oddziału (sekcji) w bibliotece głównej, kierownik biblioteki wydziału lub instytutu, kierownik wydziałowego lub instytutowego ośrodka informacji naukowej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3AC" w:rsidRPr="00CE40AC" w:rsidRDefault="007607B6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85,00-57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C75EB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Kierownik oddziału (sekcji) w bibliotece lub ośrodku informacji naukowej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CE40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p w:rsidR="00EC75EB" w:rsidRDefault="00EC75EB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501A33" w:rsidRDefault="00501A33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77028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59A6" w:rsidRDefault="00E259A6" w:rsidP="00E259A6">
      <w:pPr>
        <w:ind w:left="7080"/>
        <w:jc w:val="both"/>
        <w:rPr>
          <w:rFonts w:ascii="Arial" w:hAnsi="Arial" w:cs="Arial"/>
          <w:b/>
          <w:bCs/>
          <w:sz w:val="22"/>
          <w:szCs w:val="22"/>
        </w:rPr>
      </w:pPr>
    </w:p>
    <w:p w:rsidR="00E259A6" w:rsidRDefault="00E259A6" w:rsidP="00E259A6">
      <w:pPr>
        <w:ind w:left="7080"/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9F03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7</w:t>
      </w:r>
      <w:r w:rsidRPr="00F33167">
        <w:rPr>
          <w:rFonts w:ascii="Arial" w:hAnsi="Arial" w:cs="Arial"/>
          <w:sz w:val="22"/>
          <w:szCs w:val="22"/>
        </w:rPr>
        <w:t xml:space="preserve"> do regulaminu </w:t>
      </w:r>
      <w:r>
        <w:rPr>
          <w:rFonts w:ascii="Arial" w:hAnsi="Arial" w:cs="Arial"/>
          <w:sz w:val="22"/>
          <w:szCs w:val="22"/>
        </w:rPr>
        <w:t>wynagradzania</w:t>
      </w:r>
    </w:p>
    <w:p w:rsidR="008323AC" w:rsidRPr="00EC75EB" w:rsidRDefault="008323AC" w:rsidP="0077028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C75EB">
        <w:rPr>
          <w:rFonts w:ascii="Arial" w:hAnsi="Arial" w:cs="Arial"/>
          <w:bCs/>
          <w:sz w:val="22"/>
          <w:szCs w:val="22"/>
        </w:rPr>
        <w:t>TABELA MIESIĘCZNYCH STAWEK DODATKU FUNKCYJNEGO DLA PRACOWNIKÓW NIEBĘDĄCYCH NAUCZYCIELAMI AKADEMICKIMI PEŁNIĄCYCH FUNKCJE KIEROWNICZE</w:t>
      </w:r>
    </w:p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3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4111"/>
      </w:tblGrid>
      <w:tr w:rsidR="008323AC" w:rsidRPr="00CE40AC" w:rsidTr="00E259A6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Lp.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Kategoria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Stawka dodatku funkcyjnego w złotych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259A6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323AC" w:rsidRPr="00CE40AC" w:rsidTr="00E259A6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7607B6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85,00- 22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259A6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7607B6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90,00- 23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259A6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7607B6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115,00- 35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259A6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7607B6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135,00- 49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259A6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7607B6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200,00- 57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259A6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7607B6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260,00- 82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259A6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7607B6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460,00-1.92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3AC" w:rsidRPr="00CE40AC" w:rsidTr="00E259A6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3AC" w:rsidRPr="00CE40AC" w:rsidRDefault="007607B6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900,00-2.62</w:t>
            </w:r>
            <w:r w:rsidR="008323AC" w:rsidRPr="00CE40AC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8323AC" w:rsidRPr="00CE40AC" w:rsidRDefault="008323AC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23AC" w:rsidRPr="00CE40AC" w:rsidRDefault="008323AC" w:rsidP="00CE40AC">
      <w:pPr>
        <w:jc w:val="both"/>
        <w:rPr>
          <w:rFonts w:ascii="Arial" w:hAnsi="Arial" w:cs="Arial"/>
          <w:sz w:val="22"/>
          <w:szCs w:val="22"/>
        </w:rPr>
      </w:pPr>
    </w:p>
    <w:p w:rsidR="00BD5D98" w:rsidRPr="00CE40AC" w:rsidRDefault="00BD5D98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BD5D98" w:rsidRPr="00CE40AC" w:rsidRDefault="00BD5D98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770287" w:rsidRDefault="00770287" w:rsidP="00CE40A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E259A6" w:rsidRDefault="00E259A6" w:rsidP="00E259A6">
      <w:pPr>
        <w:ind w:left="637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D56933" w:rsidRDefault="00D56933" w:rsidP="00E259A6">
      <w:pPr>
        <w:ind w:left="637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9F03C9" w:rsidRDefault="009F03C9" w:rsidP="009F03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8</w:t>
      </w:r>
      <w:bookmarkStart w:id="0" w:name="_GoBack"/>
      <w:bookmarkEnd w:id="0"/>
      <w:r w:rsidRPr="00F33167">
        <w:rPr>
          <w:rFonts w:ascii="Arial" w:hAnsi="Arial" w:cs="Arial"/>
          <w:sz w:val="22"/>
          <w:szCs w:val="22"/>
        </w:rPr>
        <w:t xml:space="preserve"> do regulaminu </w:t>
      </w:r>
      <w:r>
        <w:rPr>
          <w:rFonts w:ascii="Arial" w:hAnsi="Arial" w:cs="Arial"/>
          <w:sz w:val="22"/>
          <w:szCs w:val="22"/>
        </w:rPr>
        <w:t>wynagradzania</w:t>
      </w:r>
    </w:p>
    <w:p w:rsidR="00BD5D98" w:rsidRPr="00EC75EB" w:rsidRDefault="00BD5D98" w:rsidP="0077028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C75EB">
        <w:rPr>
          <w:rFonts w:ascii="Arial" w:hAnsi="Arial" w:cs="Arial"/>
          <w:bCs/>
          <w:sz w:val="22"/>
          <w:szCs w:val="22"/>
        </w:rPr>
        <w:t>TABELA WYNAGRODZENIA ZA GODZINY PONADWYMIAROWE DLA NAUCZYCIELI AKADEMICKICH</w:t>
      </w:r>
    </w:p>
    <w:p w:rsidR="008323AC" w:rsidRPr="00EC75EB" w:rsidRDefault="008323AC" w:rsidP="00EC75EB">
      <w:pPr>
        <w:jc w:val="center"/>
        <w:rPr>
          <w:rFonts w:ascii="Arial" w:hAnsi="Arial" w:cs="Arial"/>
          <w:sz w:val="22"/>
          <w:szCs w:val="22"/>
        </w:rPr>
      </w:pPr>
    </w:p>
    <w:p w:rsidR="00BD5D98" w:rsidRPr="00CE40AC" w:rsidRDefault="00BD5D98" w:rsidP="00CE40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5245"/>
      </w:tblGrid>
      <w:tr w:rsidR="00BD5D98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Lp.</w:t>
            </w:r>
          </w:p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Stanowisko</w:t>
            </w:r>
          </w:p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Stawka za godzinę obliczeniową, odpowiadającą 45 minutom</w:t>
            </w:r>
          </w:p>
        </w:tc>
      </w:tr>
      <w:tr w:rsidR="00BD5D98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D5D98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Profesor zwyczajny, profesor nadzwyczajny posiadający tytuł naukowy, profesor wizytujący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do 3,6% minimalnego wynagrodzenia zasadniczego profesora zwyczajnego, określonego w załączniku nr 1 do rozporządzenia</w:t>
            </w:r>
          </w:p>
        </w:tc>
      </w:tr>
      <w:tr w:rsidR="00BD5D98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Profesor nadzwyczajny posiadający stopień naukowy doktora habilitowanego lub doktora, profesor wizytujący posiadający stopień naukowy doktora habilitowanego lub doktora, docent, adiunkt posiadający stopień naukowy doktora habilitowanego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 xml:space="preserve">do 3,6% minimalnego wynagrodzenia zasadniczego profesora nadzwyczajnego posiadającego stopień naukowy doktora habilitowanego, określonego </w:t>
            </w:r>
            <w:r w:rsidR="00F43E28">
              <w:rPr>
                <w:rFonts w:ascii="Arial" w:hAnsi="Arial" w:cs="Arial"/>
                <w:sz w:val="22"/>
                <w:szCs w:val="22"/>
              </w:rPr>
              <w:br/>
            </w:r>
            <w:r w:rsidRPr="00CE40AC">
              <w:rPr>
                <w:rFonts w:ascii="Arial" w:hAnsi="Arial" w:cs="Arial"/>
                <w:sz w:val="22"/>
                <w:szCs w:val="22"/>
              </w:rPr>
              <w:t>w załączniku nr 1 do rozporządzenia</w:t>
            </w:r>
          </w:p>
          <w:p w:rsidR="00BD5D98" w:rsidRPr="00CE40AC" w:rsidRDefault="00BD5D98" w:rsidP="00EC75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98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Adiunkt posiadający stopień naukowy doktora, starszy wykładowca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do 3,6% minimalnego wynagrodzenia zasadniczego adiunkta posiadającego stopień naukowy doktora, określonego w załączniku nr 1 do rozporządzenia</w:t>
            </w:r>
          </w:p>
        </w:tc>
      </w:tr>
      <w:tr w:rsidR="00BD5D98" w:rsidRPr="00CE40AC" w:rsidTr="00EC75E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D5D98" w:rsidRPr="00CE40AC" w:rsidRDefault="00BD5D98" w:rsidP="00EC7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Asystent, wykładowca, lektor, instruktor</w:t>
            </w:r>
          </w:p>
          <w:p w:rsidR="00BD5D98" w:rsidRPr="00CE40AC" w:rsidRDefault="00BD5D98" w:rsidP="00EC75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98" w:rsidRPr="00CE40AC" w:rsidRDefault="00BD5D98" w:rsidP="00EC75EB">
            <w:pPr>
              <w:rPr>
                <w:rFonts w:ascii="Arial" w:hAnsi="Arial" w:cs="Arial"/>
                <w:sz w:val="22"/>
                <w:szCs w:val="22"/>
              </w:rPr>
            </w:pPr>
            <w:r w:rsidRPr="00CE40AC">
              <w:rPr>
                <w:rFonts w:ascii="Arial" w:hAnsi="Arial" w:cs="Arial"/>
                <w:sz w:val="22"/>
                <w:szCs w:val="22"/>
              </w:rPr>
              <w:t>do 3,9% minimalnego wynagrodzenia zasadniczego asystenta, określonego w załączniku nr 1 do rozporządzenia</w:t>
            </w:r>
          </w:p>
        </w:tc>
      </w:tr>
    </w:tbl>
    <w:p w:rsidR="00BD5D98" w:rsidRDefault="00BD5D98" w:rsidP="00CE40AC">
      <w:pPr>
        <w:jc w:val="both"/>
        <w:rPr>
          <w:rFonts w:ascii="Arial" w:hAnsi="Arial" w:cs="Arial"/>
          <w:sz w:val="22"/>
          <w:szCs w:val="22"/>
        </w:rPr>
      </w:pPr>
    </w:p>
    <w:sectPr w:rsidR="00BD5D98" w:rsidSect="002123C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87" w:rsidRDefault="00D82887" w:rsidP="00471E3D">
      <w:r>
        <w:separator/>
      </w:r>
    </w:p>
  </w:endnote>
  <w:endnote w:type="continuationSeparator" w:id="0">
    <w:p w:rsidR="00D82887" w:rsidRDefault="00D82887" w:rsidP="0047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9F" w:rsidRPr="005E16E4" w:rsidRDefault="00D8279F" w:rsidP="002123C1">
    <w:pPr>
      <w:pStyle w:val="Stopka"/>
      <w:spacing w:line="160" w:lineRule="exact"/>
      <w:jc w:val="center"/>
      <w:rPr>
        <w:rFonts w:ascii="Arial" w:hAnsi="Arial" w:cs="Arial"/>
        <w:i/>
        <w:color w:val="0721A1"/>
        <w:sz w:val="18"/>
        <w:szCs w:val="18"/>
      </w:rPr>
    </w:pPr>
    <w:r w:rsidRPr="005E16E4">
      <w:rPr>
        <w:rFonts w:ascii="Arial" w:hAnsi="Arial" w:cs="Arial"/>
        <w:i/>
        <w:color w:val="0721A1"/>
        <w:sz w:val="18"/>
        <w:szCs w:val="18"/>
      </w:rPr>
      <w:t>Akademia Wychowania Fizycznego im. Eugeniusza Piaseckiego w Poznaniu</w:t>
    </w:r>
  </w:p>
  <w:sdt>
    <w:sdtPr>
      <w:rPr>
        <w:color w:val="0721A1"/>
      </w:rPr>
      <w:id w:val="462544992"/>
      <w:docPartObj>
        <w:docPartGallery w:val="Page Numbers (Bottom of Page)"/>
        <w:docPartUnique/>
      </w:docPartObj>
    </w:sdtPr>
    <w:sdtContent>
      <w:p w:rsidR="00D8279F" w:rsidRPr="005E16E4" w:rsidRDefault="00D8279F" w:rsidP="002123C1">
        <w:pPr>
          <w:pStyle w:val="Stopka"/>
          <w:jc w:val="center"/>
          <w:rPr>
            <w:color w:val="0721A1"/>
          </w:rPr>
        </w:pPr>
        <w:r>
          <w:rPr>
            <w:noProof/>
            <w:color w:val="0721A1"/>
          </w:rPr>
          <mc:AlternateContent>
            <mc:Choice Requires="wps">
              <w:drawing>
                <wp:inline distT="0" distB="0" distL="0" distR="0" wp14:anchorId="3BFE63B9" wp14:editId="294482B4">
                  <wp:extent cx="5467350" cy="45085"/>
                  <wp:effectExtent l="9525" t="9525" r="0" b="2540"/>
                  <wp:docPr id="3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98F490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279F" w:rsidRPr="002123C1" w:rsidRDefault="00D8279F" w:rsidP="002123C1">
        <w:pPr>
          <w:pStyle w:val="Stopka"/>
          <w:jc w:val="center"/>
          <w:rPr>
            <w:color w:val="0721A1"/>
          </w:rPr>
        </w:pPr>
        <w:r w:rsidRPr="005E16E4">
          <w:rPr>
            <w:color w:val="0721A1"/>
          </w:rPr>
          <w:fldChar w:fldCharType="begin"/>
        </w:r>
        <w:r w:rsidRPr="005E16E4">
          <w:rPr>
            <w:color w:val="0721A1"/>
          </w:rPr>
          <w:instrText>PAGE    \* MERGEFORMAT</w:instrText>
        </w:r>
        <w:r w:rsidRPr="005E16E4">
          <w:rPr>
            <w:color w:val="0721A1"/>
          </w:rPr>
          <w:fldChar w:fldCharType="separate"/>
        </w:r>
        <w:r w:rsidR="009F03C9">
          <w:rPr>
            <w:noProof/>
            <w:color w:val="0721A1"/>
          </w:rPr>
          <w:t>20</w:t>
        </w:r>
        <w:r w:rsidRPr="005E16E4">
          <w:rPr>
            <w:color w:val="0721A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9F" w:rsidRPr="005E16E4" w:rsidRDefault="00D8279F" w:rsidP="0030420A">
    <w:pPr>
      <w:pStyle w:val="Stopka"/>
      <w:spacing w:line="160" w:lineRule="exact"/>
      <w:jc w:val="center"/>
      <w:rPr>
        <w:rFonts w:ascii="Arial" w:hAnsi="Arial" w:cs="Arial"/>
        <w:i/>
        <w:color w:val="0721A1"/>
        <w:sz w:val="18"/>
        <w:szCs w:val="18"/>
      </w:rPr>
    </w:pPr>
    <w:r w:rsidRPr="005E16E4">
      <w:rPr>
        <w:rFonts w:ascii="Arial" w:hAnsi="Arial" w:cs="Arial"/>
        <w:i/>
        <w:color w:val="0721A1"/>
        <w:sz w:val="18"/>
        <w:szCs w:val="18"/>
      </w:rPr>
      <w:t>Akademia Wychowania Fizycznego im. Eugeniusza Piaseckiego w Poznaniu</w:t>
    </w:r>
  </w:p>
  <w:sdt>
    <w:sdtPr>
      <w:rPr>
        <w:color w:val="0721A1"/>
      </w:rPr>
      <w:id w:val="1993440557"/>
      <w:docPartObj>
        <w:docPartGallery w:val="Page Numbers (Bottom of Page)"/>
        <w:docPartUnique/>
      </w:docPartObj>
    </w:sdtPr>
    <w:sdtContent>
      <w:p w:rsidR="00D8279F" w:rsidRPr="005E16E4" w:rsidRDefault="00D8279F">
        <w:pPr>
          <w:pStyle w:val="Stopka"/>
          <w:jc w:val="center"/>
          <w:rPr>
            <w:color w:val="0721A1"/>
          </w:rPr>
        </w:pPr>
        <w:r>
          <w:rPr>
            <w:noProof/>
            <w:color w:val="0721A1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9E9A56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61sQ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279F" w:rsidRPr="005E16E4" w:rsidRDefault="00D8279F">
        <w:pPr>
          <w:pStyle w:val="Stopka"/>
          <w:jc w:val="center"/>
          <w:rPr>
            <w:color w:val="0721A1"/>
          </w:rPr>
        </w:pPr>
        <w:r w:rsidRPr="005E16E4">
          <w:rPr>
            <w:color w:val="0721A1"/>
          </w:rPr>
          <w:fldChar w:fldCharType="begin"/>
        </w:r>
        <w:r w:rsidRPr="005E16E4">
          <w:rPr>
            <w:color w:val="0721A1"/>
          </w:rPr>
          <w:instrText>PAGE    \* MERGEFORMAT</w:instrText>
        </w:r>
        <w:r w:rsidRPr="005E16E4">
          <w:rPr>
            <w:color w:val="0721A1"/>
          </w:rPr>
          <w:fldChar w:fldCharType="separate"/>
        </w:r>
        <w:r w:rsidR="009F03C9">
          <w:rPr>
            <w:noProof/>
            <w:color w:val="0721A1"/>
          </w:rPr>
          <w:t>17</w:t>
        </w:r>
        <w:r w:rsidRPr="005E16E4">
          <w:rPr>
            <w:color w:val="0721A1"/>
          </w:rPr>
          <w:fldChar w:fldCharType="end"/>
        </w:r>
      </w:p>
    </w:sdtContent>
  </w:sdt>
  <w:p w:rsidR="00D8279F" w:rsidRDefault="00D8279F" w:rsidP="003042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87" w:rsidRDefault="00D82887" w:rsidP="00471E3D">
      <w:r>
        <w:separator/>
      </w:r>
    </w:p>
  </w:footnote>
  <w:footnote w:type="continuationSeparator" w:id="0">
    <w:p w:rsidR="00D82887" w:rsidRDefault="00D82887" w:rsidP="0047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9F" w:rsidRPr="005E16E4" w:rsidRDefault="00D8279F" w:rsidP="002123C1">
    <w:pPr>
      <w:pStyle w:val="Nagwek"/>
      <w:rPr>
        <w:rFonts w:ascii="Arial" w:hAnsi="Arial" w:cs="Arial"/>
        <w:i/>
        <w:color w:val="0721A1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096D85C" wp14:editId="75F72765">
          <wp:simplePos x="0" y="0"/>
          <wp:positionH relativeFrom="column">
            <wp:posOffset>-583565</wp:posOffset>
          </wp:positionH>
          <wp:positionV relativeFrom="paragraph">
            <wp:posOffset>-195580</wp:posOffset>
          </wp:positionV>
          <wp:extent cx="681355" cy="420370"/>
          <wp:effectExtent l="0" t="0" r="0" b="0"/>
          <wp:wrapTight wrapText="right">
            <wp:wrapPolygon edited="0">
              <wp:start x="0" y="0"/>
              <wp:lineTo x="0" y="20556"/>
              <wp:lineTo x="21137" y="20556"/>
              <wp:lineTo x="21137" y="0"/>
              <wp:lineTo x="0" y="0"/>
            </wp:wrapPolygon>
          </wp:wrapTight>
          <wp:docPr id="2" name="Obraz 2" descr="Plik:Logo awf pozn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ik:Logo awf pozn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</w:t>
    </w:r>
    <w:r w:rsidRPr="005E16E4">
      <w:rPr>
        <w:rFonts w:ascii="Arial" w:hAnsi="Arial" w:cs="Arial"/>
        <w:i/>
        <w:color w:val="0721A1"/>
        <w:sz w:val="18"/>
        <w:szCs w:val="18"/>
      </w:rPr>
      <w:t>Regulamin wynagradzania</w:t>
    </w:r>
  </w:p>
  <w:p w:rsidR="00D8279F" w:rsidRPr="002123C1" w:rsidRDefault="00D8279F">
    <w:pPr>
      <w:pStyle w:val="Nagwek"/>
      <w:rPr>
        <w:rFonts w:ascii="Arial" w:hAnsi="Arial" w:cs="Arial"/>
        <w:i/>
        <w:color w:val="0721A1"/>
        <w:sz w:val="18"/>
        <w:szCs w:val="18"/>
      </w:rPr>
    </w:pPr>
    <w:r w:rsidRPr="005E16E4">
      <w:rPr>
        <w:rFonts w:ascii="Arial" w:hAnsi="Arial" w:cs="Arial"/>
        <w:i/>
        <w:color w:val="0721A1"/>
        <w:sz w:val="18"/>
        <w:szCs w:val="18"/>
      </w:rP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9F" w:rsidRPr="005E16E4" w:rsidRDefault="00D8279F">
    <w:pPr>
      <w:pStyle w:val="Nagwek"/>
      <w:rPr>
        <w:rFonts w:ascii="Arial" w:hAnsi="Arial" w:cs="Arial"/>
        <w:i/>
        <w:color w:val="0721A1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4887595</wp:posOffset>
          </wp:positionH>
          <wp:positionV relativeFrom="paragraph">
            <wp:posOffset>-248920</wp:posOffset>
          </wp:positionV>
          <wp:extent cx="681355" cy="420370"/>
          <wp:effectExtent l="0" t="0" r="0" b="0"/>
          <wp:wrapTight wrapText="right">
            <wp:wrapPolygon edited="0">
              <wp:start x="0" y="0"/>
              <wp:lineTo x="0" y="20556"/>
              <wp:lineTo x="21137" y="20556"/>
              <wp:lineTo x="21137" y="0"/>
              <wp:lineTo x="0" y="0"/>
            </wp:wrapPolygon>
          </wp:wrapTight>
          <wp:docPr id="5" name="Obraz 5" descr="Plik:Logo awf pozn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ik:Logo awf pozn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</w:t>
    </w:r>
    <w:r w:rsidRPr="005E16E4">
      <w:rPr>
        <w:rFonts w:ascii="Arial" w:hAnsi="Arial" w:cs="Arial"/>
        <w:i/>
        <w:color w:val="0721A1"/>
        <w:sz w:val="18"/>
        <w:szCs w:val="18"/>
      </w:rPr>
      <w:t>Regulamin wynagradzania</w:t>
    </w:r>
  </w:p>
  <w:p w:rsidR="00D8279F" w:rsidRPr="005E16E4" w:rsidRDefault="00D8279F">
    <w:pPr>
      <w:pStyle w:val="Nagwek"/>
      <w:rPr>
        <w:rFonts w:ascii="Arial" w:hAnsi="Arial" w:cs="Arial"/>
        <w:i/>
        <w:color w:val="0721A1"/>
        <w:sz w:val="18"/>
        <w:szCs w:val="18"/>
      </w:rPr>
    </w:pPr>
    <w:r w:rsidRPr="005E16E4">
      <w:rPr>
        <w:rFonts w:ascii="Arial" w:hAnsi="Arial" w:cs="Arial"/>
        <w:i/>
        <w:color w:val="0721A1"/>
        <w:sz w:val="18"/>
        <w:szCs w:val="18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47F6"/>
    <w:multiLevelType w:val="hybridMultilevel"/>
    <w:tmpl w:val="EA52D272"/>
    <w:lvl w:ilvl="0" w:tplc="F9A6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180E"/>
    <w:multiLevelType w:val="hybridMultilevel"/>
    <w:tmpl w:val="F5AC59C2"/>
    <w:lvl w:ilvl="0" w:tplc="74EE42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378B"/>
    <w:multiLevelType w:val="hybridMultilevel"/>
    <w:tmpl w:val="8042C5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124D22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DE369A"/>
    <w:multiLevelType w:val="hybridMultilevel"/>
    <w:tmpl w:val="C5C0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D7487"/>
    <w:multiLevelType w:val="hybridMultilevel"/>
    <w:tmpl w:val="7938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2C5"/>
    <w:multiLevelType w:val="hybridMultilevel"/>
    <w:tmpl w:val="4948CD62"/>
    <w:lvl w:ilvl="0" w:tplc="FB42AE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6CEF"/>
    <w:multiLevelType w:val="hybridMultilevel"/>
    <w:tmpl w:val="9488D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2723"/>
    <w:multiLevelType w:val="hybridMultilevel"/>
    <w:tmpl w:val="45B2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7170B"/>
    <w:multiLevelType w:val="hybridMultilevel"/>
    <w:tmpl w:val="5846F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EF6"/>
    <w:multiLevelType w:val="hybridMultilevel"/>
    <w:tmpl w:val="7570B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95D35"/>
    <w:multiLevelType w:val="hybridMultilevel"/>
    <w:tmpl w:val="00B45EEA"/>
    <w:lvl w:ilvl="0" w:tplc="388CD2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206B7"/>
    <w:multiLevelType w:val="hybridMultilevel"/>
    <w:tmpl w:val="8EE6A9E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A776D41E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A81178E"/>
    <w:multiLevelType w:val="hybridMultilevel"/>
    <w:tmpl w:val="941222DA"/>
    <w:lvl w:ilvl="0" w:tplc="11BE26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F69B7"/>
    <w:multiLevelType w:val="hybridMultilevel"/>
    <w:tmpl w:val="452C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72BE5"/>
    <w:multiLevelType w:val="hybridMultilevel"/>
    <w:tmpl w:val="5DBE9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E3F92"/>
    <w:multiLevelType w:val="hybridMultilevel"/>
    <w:tmpl w:val="947A761E"/>
    <w:lvl w:ilvl="0" w:tplc="C8922714">
      <w:start w:val="1"/>
      <w:numFmt w:val="decimal"/>
      <w:lvlText w:val="%1."/>
      <w:lvlJc w:val="left"/>
      <w:pPr>
        <w:ind w:left="720" w:hanging="360"/>
      </w:pPr>
    </w:lvl>
    <w:lvl w:ilvl="1" w:tplc="734829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C7432"/>
    <w:multiLevelType w:val="hybridMultilevel"/>
    <w:tmpl w:val="D0F6F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A5F22"/>
    <w:multiLevelType w:val="hybridMultilevel"/>
    <w:tmpl w:val="512EC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C02DA"/>
    <w:multiLevelType w:val="hybridMultilevel"/>
    <w:tmpl w:val="26BEA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4374"/>
    <w:multiLevelType w:val="hybridMultilevel"/>
    <w:tmpl w:val="FDD44DCA"/>
    <w:lvl w:ilvl="0" w:tplc="F6D8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BD7"/>
    <w:multiLevelType w:val="hybridMultilevel"/>
    <w:tmpl w:val="C5E0B940"/>
    <w:lvl w:ilvl="0" w:tplc="F6D8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169C5"/>
    <w:multiLevelType w:val="hybridMultilevel"/>
    <w:tmpl w:val="A96403AC"/>
    <w:lvl w:ilvl="0" w:tplc="388CD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F0C90"/>
    <w:multiLevelType w:val="hybridMultilevel"/>
    <w:tmpl w:val="5DDE698E"/>
    <w:lvl w:ilvl="0" w:tplc="FB42AE1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3D70"/>
    <w:multiLevelType w:val="hybridMultilevel"/>
    <w:tmpl w:val="7CBE2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67E1F"/>
    <w:multiLevelType w:val="hybridMultilevel"/>
    <w:tmpl w:val="77B624C6"/>
    <w:lvl w:ilvl="0" w:tplc="1DD62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390E"/>
    <w:multiLevelType w:val="hybridMultilevel"/>
    <w:tmpl w:val="175A2870"/>
    <w:lvl w:ilvl="0" w:tplc="FE164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A2C8D"/>
    <w:multiLevelType w:val="hybridMultilevel"/>
    <w:tmpl w:val="D3CCDE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8"/>
  </w:num>
  <w:num w:numId="5">
    <w:abstractNumId w:val="16"/>
  </w:num>
  <w:num w:numId="6">
    <w:abstractNumId w:val="4"/>
  </w:num>
  <w:num w:numId="7">
    <w:abstractNumId w:val="1"/>
  </w:num>
  <w:num w:numId="8">
    <w:abstractNumId w:val="15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23"/>
  </w:num>
  <w:num w:numId="14">
    <w:abstractNumId w:val="11"/>
  </w:num>
  <w:num w:numId="15">
    <w:abstractNumId w:val="24"/>
  </w:num>
  <w:num w:numId="16">
    <w:abstractNumId w:val="3"/>
  </w:num>
  <w:num w:numId="17">
    <w:abstractNumId w:val="26"/>
  </w:num>
  <w:num w:numId="18">
    <w:abstractNumId w:val="5"/>
  </w:num>
  <w:num w:numId="19">
    <w:abstractNumId w:val="22"/>
  </w:num>
  <w:num w:numId="20">
    <w:abstractNumId w:val="0"/>
  </w:num>
  <w:num w:numId="21">
    <w:abstractNumId w:val="21"/>
  </w:num>
  <w:num w:numId="22">
    <w:abstractNumId w:val="20"/>
  </w:num>
  <w:num w:numId="23">
    <w:abstractNumId w:val="12"/>
  </w:num>
  <w:num w:numId="24">
    <w:abstractNumId w:val="25"/>
  </w:num>
  <w:num w:numId="25">
    <w:abstractNumId w:val="14"/>
  </w:num>
  <w:num w:numId="26">
    <w:abstractNumId w:val="19"/>
  </w:num>
  <w:num w:numId="27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51"/>
    <w:rsid w:val="000205E3"/>
    <w:rsid w:val="00020DB1"/>
    <w:rsid w:val="00023BC9"/>
    <w:rsid w:val="00032F6C"/>
    <w:rsid w:val="00047242"/>
    <w:rsid w:val="000500E9"/>
    <w:rsid w:val="000654E2"/>
    <w:rsid w:val="000923FB"/>
    <w:rsid w:val="00107A51"/>
    <w:rsid w:val="00166368"/>
    <w:rsid w:val="00177D0D"/>
    <w:rsid w:val="00192004"/>
    <w:rsid w:val="001964A9"/>
    <w:rsid w:val="001D5E10"/>
    <w:rsid w:val="00206C49"/>
    <w:rsid w:val="002123C1"/>
    <w:rsid w:val="00233656"/>
    <w:rsid w:val="00262C0F"/>
    <w:rsid w:val="002659D4"/>
    <w:rsid w:val="00273A26"/>
    <w:rsid w:val="002A415E"/>
    <w:rsid w:val="002D16FA"/>
    <w:rsid w:val="002E3D7A"/>
    <w:rsid w:val="0030420A"/>
    <w:rsid w:val="00310CBC"/>
    <w:rsid w:val="003139C0"/>
    <w:rsid w:val="00316B31"/>
    <w:rsid w:val="00320DF8"/>
    <w:rsid w:val="00336934"/>
    <w:rsid w:val="0034734C"/>
    <w:rsid w:val="00353DAC"/>
    <w:rsid w:val="003772FB"/>
    <w:rsid w:val="0039656B"/>
    <w:rsid w:val="003D12EE"/>
    <w:rsid w:val="004005B3"/>
    <w:rsid w:val="004109C3"/>
    <w:rsid w:val="00422512"/>
    <w:rsid w:val="00450F5A"/>
    <w:rsid w:val="0046032D"/>
    <w:rsid w:val="00471E3D"/>
    <w:rsid w:val="00482025"/>
    <w:rsid w:val="004C049A"/>
    <w:rsid w:val="004D32A8"/>
    <w:rsid w:val="00501A33"/>
    <w:rsid w:val="00501A99"/>
    <w:rsid w:val="005236E8"/>
    <w:rsid w:val="00544D29"/>
    <w:rsid w:val="0057423C"/>
    <w:rsid w:val="00581635"/>
    <w:rsid w:val="00593583"/>
    <w:rsid w:val="005A40FD"/>
    <w:rsid w:val="005B7074"/>
    <w:rsid w:val="005E16E4"/>
    <w:rsid w:val="00630B44"/>
    <w:rsid w:val="00635AA6"/>
    <w:rsid w:val="00700968"/>
    <w:rsid w:val="00736E50"/>
    <w:rsid w:val="00750490"/>
    <w:rsid w:val="00755160"/>
    <w:rsid w:val="007607B6"/>
    <w:rsid w:val="007650CE"/>
    <w:rsid w:val="00766865"/>
    <w:rsid w:val="0076752C"/>
    <w:rsid w:val="00767C4E"/>
    <w:rsid w:val="00770287"/>
    <w:rsid w:val="0078244A"/>
    <w:rsid w:val="007C6D59"/>
    <w:rsid w:val="007D78C7"/>
    <w:rsid w:val="007E7CB4"/>
    <w:rsid w:val="007F6452"/>
    <w:rsid w:val="008323AC"/>
    <w:rsid w:val="00846B04"/>
    <w:rsid w:val="008579B5"/>
    <w:rsid w:val="008D2C9B"/>
    <w:rsid w:val="008D749D"/>
    <w:rsid w:val="00910BF4"/>
    <w:rsid w:val="00936122"/>
    <w:rsid w:val="0099729F"/>
    <w:rsid w:val="009B27B8"/>
    <w:rsid w:val="009E268D"/>
    <w:rsid w:val="009F03C9"/>
    <w:rsid w:val="009F06E3"/>
    <w:rsid w:val="009F1FCF"/>
    <w:rsid w:val="00A0032D"/>
    <w:rsid w:val="00A0657A"/>
    <w:rsid w:val="00A151AF"/>
    <w:rsid w:val="00A351E5"/>
    <w:rsid w:val="00A44BCD"/>
    <w:rsid w:val="00AB3070"/>
    <w:rsid w:val="00AC4551"/>
    <w:rsid w:val="00AC6521"/>
    <w:rsid w:val="00AE531E"/>
    <w:rsid w:val="00AF0481"/>
    <w:rsid w:val="00B83233"/>
    <w:rsid w:val="00B85617"/>
    <w:rsid w:val="00B85DE6"/>
    <w:rsid w:val="00B94FBE"/>
    <w:rsid w:val="00B95314"/>
    <w:rsid w:val="00BA42D9"/>
    <w:rsid w:val="00BB5C40"/>
    <w:rsid w:val="00BB773A"/>
    <w:rsid w:val="00BD1872"/>
    <w:rsid w:val="00BD5D98"/>
    <w:rsid w:val="00BF06C4"/>
    <w:rsid w:val="00C02A7F"/>
    <w:rsid w:val="00C05CFD"/>
    <w:rsid w:val="00C2121A"/>
    <w:rsid w:val="00C21CBC"/>
    <w:rsid w:val="00C276C2"/>
    <w:rsid w:val="00C368F9"/>
    <w:rsid w:val="00C371D1"/>
    <w:rsid w:val="00C51F5D"/>
    <w:rsid w:val="00C52271"/>
    <w:rsid w:val="00C84CCD"/>
    <w:rsid w:val="00CA7FF5"/>
    <w:rsid w:val="00CE40AC"/>
    <w:rsid w:val="00CE4C93"/>
    <w:rsid w:val="00D267DD"/>
    <w:rsid w:val="00D3095C"/>
    <w:rsid w:val="00D4620E"/>
    <w:rsid w:val="00D54406"/>
    <w:rsid w:val="00D56933"/>
    <w:rsid w:val="00D8279F"/>
    <w:rsid w:val="00D82887"/>
    <w:rsid w:val="00D9372E"/>
    <w:rsid w:val="00D940A6"/>
    <w:rsid w:val="00DA601D"/>
    <w:rsid w:val="00E065B1"/>
    <w:rsid w:val="00E259A6"/>
    <w:rsid w:val="00E261A7"/>
    <w:rsid w:val="00E26F61"/>
    <w:rsid w:val="00E36847"/>
    <w:rsid w:val="00E53389"/>
    <w:rsid w:val="00E566D3"/>
    <w:rsid w:val="00E9760C"/>
    <w:rsid w:val="00EC75EB"/>
    <w:rsid w:val="00F30192"/>
    <w:rsid w:val="00F43E28"/>
    <w:rsid w:val="00F5264A"/>
    <w:rsid w:val="00F820F9"/>
    <w:rsid w:val="00F86194"/>
    <w:rsid w:val="00FB23D1"/>
    <w:rsid w:val="00FB4E40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111ACC-4520-495B-AA0A-44BBB62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A3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0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7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0CBC"/>
    <w:rPr>
      <w:color w:val="0000FF"/>
      <w:u w:val="single"/>
    </w:rPr>
  </w:style>
  <w:style w:type="paragraph" w:styleId="Nagwek">
    <w:name w:val="header"/>
    <w:basedOn w:val="Normalny"/>
    <w:link w:val="NagwekZnak"/>
    <w:rsid w:val="00471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1E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71E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1E3D"/>
    <w:rPr>
      <w:sz w:val="24"/>
      <w:szCs w:val="24"/>
    </w:rPr>
  </w:style>
  <w:style w:type="paragraph" w:styleId="Tekstdymka">
    <w:name w:val="Balloon Text"/>
    <w:basedOn w:val="Normalny"/>
    <w:link w:val="TekstdymkaZnak"/>
    <w:rsid w:val="00A065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5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6032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E4C9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C371D1"/>
    <w:rPr>
      <w:rFonts w:ascii="Cambria" w:hAnsi="Cambria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0205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0205E3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05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1A79-5675-49E2-8C36-8CEB7572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4454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wynagradzania pracowników</vt:lpstr>
    </vt:vector>
  </TitlesOfParts>
  <Company>awf</Company>
  <LinksUpToDate>false</LinksUpToDate>
  <CharactersWithSpaces>31121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wynagradzania pracowników</dc:title>
  <dc:creator>ci</dc:creator>
  <cp:lastModifiedBy>AWF - Paulina Kubiak</cp:lastModifiedBy>
  <cp:revision>4</cp:revision>
  <cp:lastPrinted>2015-06-15T14:36:00Z</cp:lastPrinted>
  <dcterms:created xsi:type="dcterms:W3CDTF">2015-09-17T06:48:00Z</dcterms:created>
  <dcterms:modified xsi:type="dcterms:W3CDTF">2015-10-15T07:20:00Z</dcterms:modified>
</cp:coreProperties>
</file>