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3FB53" w14:textId="65B36FC0" w:rsidR="008A2E16" w:rsidRPr="008A2E16" w:rsidRDefault="008A2E16" w:rsidP="008A2E16">
      <w:pPr>
        <w:autoSpaceDE w:val="0"/>
        <w:autoSpaceDN w:val="0"/>
        <w:adjustRightInd w:val="0"/>
        <w:spacing w:after="0" w:line="240" w:lineRule="auto"/>
        <w:rPr>
          <w:rFonts w:ascii="Verdana" w:eastAsia="Times New Roman" w:hAnsi="Verdana" w:cs="Arial"/>
          <w:b/>
          <w:color w:val="002060"/>
          <w:sz w:val="28"/>
          <w:szCs w:val="36"/>
        </w:rPr>
      </w:pPr>
      <w:bookmarkStart w:id="0" w:name="_GoBack"/>
      <w:bookmarkEnd w:id="0"/>
    </w:p>
    <w:p w14:paraId="4B1D76E5" w14:textId="77777777" w:rsidR="00902837" w:rsidRDefault="00902837"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228FF5EB" w14:textId="77777777" w:rsidR="00A32944"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Guidelines on how to use the</w:t>
      </w:r>
    </w:p>
    <w:p w14:paraId="4466FD91" w14:textId="11F9431A" w:rsidR="008A2E16"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 xml:space="preserve">Erasmus+ </w:t>
      </w:r>
      <w:r w:rsidR="00532072">
        <w:rPr>
          <w:rFonts w:ascii="Verdana" w:eastAsia="Times New Roman" w:hAnsi="Verdana" w:cs="Arial"/>
          <w:b/>
          <w:color w:val="002060"/>
          <w:sz w:val="28"/>
          <w:szCs w:val="36"/>
        </w:rPr>
        <w:t xml:space="preserve">Online </w:t>
      </w:r>
      <w:r w:rsidR="008A2E16" w:rsidRPr="008A2E16">
        <w:rPr>
          <w:rFonts w:ascii="Verdana" w:eastAsia="Times New Roman" w:hAnsi="Verdana" w:cs="Arial"/>
          <w:b/>
          <w:color w:val="002060"/>
          <w:sz w:val="28"/>
          <w:szCs w:val="36"/>
        </w:rPr>
        <w:t>Learning Agreement for Studies</w:t>
      </w:r>
    </w:p>
    <w:p w14:paraId="3E1A7D5E" w14:textId="77777777" w:rsidR="002C2B50" w:rsidRPr="008A2E16" w:rsidRDefault="002C2B50"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194842E3" w14:textId="7777777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purpose of the Learning Agreement is to provide a transparent and efficient preparation of the study period abroad and to ensure that the student will receive recognition in his/her degree for the educational components successfully completed abroad. </w:t>
      </w:r>
    </w:p>
    <w:p w14:paraId="043AB9BD"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5BF42EC5" w14:textId="7D395853" w:rsidR="002F7268"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This template is applicable to Erasmus+ mobility for studies between </w:t>
      </w:r>
      <w:r w:rsidR="00340475">
        <w:rPr>
          <w:rFonts w:ascii="Calibri" w:hAnsi="Calibri" w:cs="Calibri"/>
          <w:color w:val="000000"/>
        </w:rPr>
        <w:t>EU Member States and third countries associated to the programme</w:t>
      </w:r>
      <w:r w:rsidRPr="008A2E16">
        <w:rPr>
          <w:rFonts w:ascii="Calibri" w:hAnsi="Calibri" w:cs="Calibri"/>
          <w:color w:val="000000"/>
        </w:rPr>
        <w:t xml:space="preserve"> (KA1)</w:t>
      </w:r>
      <w:r w:rsidR="00532072">
        <w:rPr>
          <w:rFonts w:ascii="Calibri" w:hAnsi="Calibri" w:cs="Calibri"/>
          <w:color w:val="000000"/>
        </w:rPr>
        <w:t>.</w:t>
      </w:r>
      <w:r w:rsidR="00532072" w:rsidRPr="008A2E16">
        <w:rPr>
          <w:rFonts w:ascii="Calibri" w:hAnsi="Calibri" w:cs="Calibri"/>
          <w:color w:val="000000"/>
        </w:rPr>
        <w:t xml:space="preserve"> </w:t>
      </w:r>
      <w:r w:rsidR="00F14F1F">
        <w:rPr>
          <w:rFonts w:ascii="Calibri" w:hAnsi="Calibri" w:cs="Calibri"/>
          <w:color w:val="000000"/>
        </w:rPr>
        <w:t xml:space="preserve">Under the Erasmus+ programme 2021-2027, </w:t>
      </w:r>
      <w:r w:rsidR="00F14F1F" w:rsidRPr="005B3B86">
        <w:rPr>
          <w:rFonts w:ascii="Calibri" w:hAnsi="Calibri" w:cs="Calibri"/>
          <w:b/>
          <w:color w:val="000000"/>
        </w:rPr>
        <w:t xml:space="preserve">higher Education Institutions must </w:t>
      </w:r>
      <w:r w:rsidR="00E35AAA">
        <w:rPr>
          <w:rFonts w:ascii="Calibri" w:hAnsi="Calibri" w:cs="Calibri"/>
          <w:b/>
          <w:color w:val="000000"/>
        </w:rPr>
        <w:t xml:space="preserve">ensure the usage of digital </w:t>
      </w:r>
      <w:r w:rsidR="00F14F1F" w:rsidRPr="005B3B86">
        <w:rPr>
          <w:rFonts w:ascii="Calibri" w:hAnsi="Calibri" w:cs="Calibri"/>
          <w:b/>
          <w:color w:val="000000"/>
        </w:rPr>
        <w:t>learning agreements</w:t>
      </w:r>
      <w:r w:rsidRPr="008A2E16">
        <w:rPr>
          <w:rFonts w:ascii="Calibri" w:hAnsi="Calibri" w:cs="Calibri"/>
          <w:b/>
          <w:color w:val="000000"/>
        </w:rPr>
        <w:t>.</w:t>
      </w:r>
      <w:r w:rsidRPr="008A2E16">
        <w:rPr>
          <w:rFonts w:ascii="Calibri" w:hAnsi="Calibri" w:cs="Calibri"/>
          <w:color w:val="000000"/>
        </w:rPr>
        <w:t xml:space="preserve"> </w:t>
      </w:r>
      <w:r w:rsidR="00F14F1F">
        <w:rPr>
          <w:rFonts w:ascii="Calibri" w:hAnsi="Calibri" w:cs="Calibri"/>
          <w:color w:val="000000"/>
        </w:rPr>
        <w:t>Higher education institutio</w:t>
      </w:r>
      <w:r w:rsidR="002F7268">
        <w:rPr>
          <w:rFonts w:ascii="Calibri" w:hAnsi="Calibri" w:cs="Calibri"/>
          <w:color w:val="000000"/>
        </w:rPr>
        <w:t>ns have three options to implement the Online Learning Agreement:</w:t>
      </w:r>
    </w:p>
    <w:p w14:paraId="41B334BA" w14:textId="3E7D7D82" w:rsidR="008A2E16" w:rsidRDefault="002F7268" w:rsidP="002F7268">
      <w:pPr>
        <w:pStyle w:val="Akapitzlist"/>
        <w:numPr>
          <w:ilvl w:val="0"/>
          <w:numId w:val="1"/>
        </w:num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H</w:t>
      </w:r>
      <w:r w:rsidR="008A2E16" w:rsidRPr="3E859DBA">
        <w:rPr>
          <w:rFonts w:ascii="Calibri" w:hAnsi="Calibri" w:cs="Calibri"/>
          <w:color w:val="000000" w:themeColor="text1"/>
        </w:rPr>
        <w:t xml:space="preserve">igher education institutions </w:t>
      </w:r>
      <w:r w:rsidRPr="3E859DBA">
        <w:rPr>
          <w:rFonts w:ascii="Calibri" w:hAnsi="Calibri" w:cs="Calibri"/>
          <w:color w:val="000000" w:themeColor="text1"/>
        </w:rPr>
        <w:t xml:space="preserve">that </w:t>
      </w:r>
      <w:r w:rsidR="008A2E16" w:rsidRPr="3E859DBA">
        <w:rPr>
          <w:rFonts w:ascii="Calibri" w:hAnsi="Calibri" w:cs="Calibri"/>
          <w:b/>
          <w:bCs/>
          <w:color w:val="000000" w:themeColor="text1"/>
        </w:rPr>
        <w:t xml:space="preserve">already have an IT system in place to produce the Learning Agreement </w:t>
      </w:r>
      <w:r w:rsidR="00B9446F" w:rsidRPr="3E859DBA">
        <w:rPr>
          <w:rFonts w:ascii="Calibri" w:hAnsi="Calibri" w:cs="Calibri"/>
          <w:color w:val="000000" w:themeColor="text1"/>
        </w:rPr>
        <w:t>can continue using it</w:t>
      </w:r>
      <w:r w:rsidR="00E35AAA" w:rsidRPr="3E859DBA">
        <w:rPr>
          <w:rFonts w:ascii="Calibri" w:hAnsi="Calibri" w:cs="Calibri"/>
          <w:color w:val="000000" w:themeColor="text1"/>
        </w:rPr>
        <w:t>,</w:t>
      </w:r>
      <w:r w:rsidR="00B9446F" w:rsidRPr="3E859DBA">
        <w:rPr>
          <w:rFonts w:ascii="Calibri" w:hAnsi="Calibri" w:cs="Calibri"/>
          <w:color w:val="000000" w:themeColor="text1"/>
        </w:rPr>
        <w:t xml:space="preserve"> provided </w:t>
      </w:r>
      <w:r w:rsidR="008A2E16" w:rsidRPr="3E859DBA">
        <w:rPr>
          <w:rFonts w:ascii="Calibri" w:hAnsi="Calibri" w:cs="Calibri"/>
          <w:color w:val="000000" w:themeColor="text1"/>
        </w:rPr>
        <w:t xml:space="preserve">all the minimum requirements listed in this document </w:t>
      </w:r>
      <w:r w:rsidR="00E35AAA" w:rsidRPr="3E859DBA">
        <w:rPr>
          <w:rFonts w:ascii="Calibri" w:hAnsi="Calibri" w:cs="Calibri"/>
          <w:color w:val="000000" w:themeColor="text1"/>
        </w:rPr>
        <w:t xml:space="preserve">and in the </w:t>
      </w:r>
      <w:hyperlink r:id="rId11" w:history="1">
        <w:r w:rsidR="00E35AAA" w:rsidRPr="00B525AC">
          <w:rPr>
            <w:rStyle w:val="Hipercze"/>
            <w:rFonts w:ascii="Calibri" w:hAnsi="Calibri" w:cs="Calibri"/>
          </w:rPr>
          <w:t>E</w:t>
        </w:r>
        <w:r w:rsidR="00E34621" w:rsidRPr="00B525AC">
          <w:rPr>
            <w:rStyle w:val="Hipercze"/>
            <w:rFonts w:ascii="Calibri" w:hAnsi="Calibri" w:cs="Calibri"/>
          </w:rPr>
          <w:t xml:space="preserve">rasmus </w:t>
        </w:r>
        <w:proofErr w:type="gramStart"/>
        <w:r w:rsidR="00E35AAA" w:rsidRPr="00B525AC">
          <w:rPr>
            <w:rStyle w:val="Hipercze"/>
            <w:rFonts w:ascii="Calibri" w:hAnsi="Calibri" w:cs="Calibri"/>
          </w:rPr>
          <w:t>W</w:t>
        </w:r>
        <w:r w:rsidR="00E34621" w:rsidRPr="00B525AC">
          <w:rPr>
            <w:rStyle w:val="Hipercze"/>
            <w:rFonts w:ascii="Calibri" w:hAnsi="Calibri" w:cs="Calibri"/>
          </w:rPr>
          <w:t>ithout</w:t>
        </w:r>
        <w:proofErr w:type="gramEnd"/>
        <w:r w:rsidR="00E34621" w:rsidRPr="00B525AC">
          <w:rPr>
            <w:rStyle w:val="Hipercze"/>
            <w:rFonts w:ascii="Calibri" w:hAnsi="Calibri" w:cs="Calibri"/>
          </w:rPr>
          <w:t xml:space="preserve"> </w:t>
        </w:r>
        <w:r w:rsidR="00E35AAA" w:rsidRPr="00B525AC">
          <w:rPr>
            <w:rStyle w:val="Hipercze"/>
            <w:rFonts w:ascii="Calibri" w:hAnsi="Calibri" w:cs="Calibri"/>
          </w:rPr>
          <w:t>P</w:t>
        </w:r>
        <w:r w:rsidR="00E34621" w:rsidRPr="00B525AC">
          <w:rPr>
            <w:rStyle w:val="Hipercze"/>
            <w:rFonts w:ascii="Calibri" w:hAnsi="Calibri" w:cs="Calibri"/>
          </w:rPr>
          <w:t>aper</w:t>
        </w:r>
        <w:r w:rsidR="00E35AAA" w:rsidRPr="00B525AC">
          <w:rPr>
            <w:rStyle w:val="Hipercze"/>
            <w:rFonts w:ascii="Calibri" w:hAnsi="Calibri" w:cs="Calibri"/>
          </w:rPr>
          <w:t xml:space="preserve"> technical documentation</w:t>
        </w:r>
      </w:hyperlink>
      <w:r w:rsidR="00E35AAA" w:rsidRPr="3E859DBA">
        <w:rPr>
          <w:rFonts w:ascii="Calibri" w:hAnsi="Calibri" w:cs="Calibri"/>
          <w:color w:val="000000" w:themeColor="text1"/>
        </w:rPr>
        <w:t xml:space="preserve"> are </w:t>
      </w:r>
      <w:r w:rsidR="005551A1" w:rsidRPr="3E859DBA">
        <w:rPr>
          <w:rFonts w:ascii="Calibri" w:hAnsi="Calibri" w:cs="Calibri"/>
          <w:color w:val="000000" w:themeColor="text1"/>
        </w:rPr>
        <w:t xml:space="preserve">met and that their IT system </w:t>
      </w:r>
      <w:r w:rsidRPr="3E859DBA">
        <w:rPr>
          <w:rFonts w:ascii="Calibri" w:hAnsi="Calibri" w:cs="Calibri"/>
          <w:color w:val="000000" w:themeColor="text1"/>
        </w:rPr>
        <w:t xml:space="preserve">has been connected to the </w:t>
      </w:r>
      <w:hyperlink r:id="rId12">
        <w:r w:rsidRPr="3E859DBA">
          <w:rPr>
            <w:rStyle w:val="Hipercze"/>
            <w:rFonts w:ascii="Calibri" w:hAnsi="Calibri" w:cs="Calibri"/>
          </w:rPr>
          <w:t>Erasmus Without Paper Network.</w:t>
        </w:r>
      </w:hyperlink>
      <w:r w:rsidRPr="3E859DBA">
        <w:rPr>
          <w:rFonts w:ascii="Calibri" w:hAnsi="Calibri" w:cs="Calibri"/>
          <w:color w:val="000000" w:themeColor="text1"/>
        </w:rPr>
        <w:t xml:space="preserve"> Further fields can be added </w:t>
      </w:r>
      <w:r w:rsidR="008A2E16" w:rsidRPr="3E859DBA">
        <w:rPr>
          <w:rFonts w:ascii="Calibri" w:hAnsi="Calibri" w:cs="Calibri"/>
          <w:color w:val="000000" w:themeColor="text1"/>
        </w:rPr>
        <w:t>if needed</w:t>
      </w:r>
      <w:r w:rsidRPr="3E859DBA">
        <w:rPr>
          <w:rFonts w:ascii="Calibri" w:hAnsi="Calibri" w:cs="Calibri"/>
          <w:color w:val="000000" w:themeColor="text1"/>
        </w:rPr>
        <w:t xml:space="preserve"> for internal administrative purposes but only the data indicated in the template will be transferred through the Erasmus </w:t>
      </w:r>
      <w:proofErr w:type="gramStart"/>
      <w:r w:rsidRPr="3E859DBA">
        <w:rPr>
          <w:rFonts w:ascii="Calibri" w:hAnsi="Calibri" w:cs="Calibri"/>
          <w:color w:val="000000" w:themeColor="text1"/>
        </w:rPr>
        <w:t>Without</w:t>
      </w:r>
      <w:proofErr w:type="gramEnd"/>
      <w:r w:rsidRPr="3E859DBA">
        <w:rPr>
          <w:rFonts w:ascii="Calibri" w:hAnsi="Calibri" w:cs="Calibri"/>
          <w:color w:val="000000" w:themeColor="text1"/>
        </w:rPr>
        <w:t xml:space="preserve"> Paper Network. </w:t>
      </w:r>
    </w:p>
    <w:p w14:paraId="12FA9266" w14:textId="45C91252" w:rsidR="002F7268" w:rsidRPr="00B9446F" w:rsidRDefault="002F7268" w:rsidP="00B9446F">
      <w:pPr>
        <w:pStyle w:val="Akapitzlist"/>
        <w:numPr>
          <w:ilvl w:val="0"/>
          <w:numId w:val="1"/>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H</w:t>
      </w:r>
      <w:r w:rsidRPr="002F7268">
        <w:rPr>
          <w:rFonts w:ascii="Calibri" w:hAnsi="Calibri" w:cs="Calibri"/>
          <w:color w:val="000000"/>
        </w:rPr>
        <w:t>igher education institutions</w:t>
      </w:r>
      <w:r w:rsidR="00B9446F">
        <w:rPr>
          <w:rFonts w:ascii="Calibri" w:hAnsi="Calibri" w:cs="Calibri"/>
          <w:color w:val="000000"/>
        </w:rPr>
        <w:t xml:space="preserve"> that </w:t>
      </w:r>
      <w:r w:rsidR="00B9446F" w:rsidRPr="00A45F08">
        <w:rPr>
          <w:rFonts w:ascii="Calibri" w:hAnsi="Calibri" w:cs="Calibri"/>
          <w:b/>
          <w:color w:val="000000"/>
        </w:rPr>
        <w:t>use an IT system provided or purchased from a third party provider to produce the Learning Agreement</w:t>
      </w:r>
      <w:r w:rsidR="00B9446F" w:rsidRPr="002F7268">
        <w:rPr>
          <w:rFonts w:ascii="Calibri" w:hAnsi="Calibri" w:cs="Calibri"/>
          <w:color w:val="000000"/>
        </w:rPr>
        <w:t xml:space="preserve"> </w:t>
      </w:r>
      <w:r w:rsidR="00B9446F">
        <w:rPr>
          <w:rFonts w:ascii="Calibri" w:hAnsi="Calibri" w:cs="Calibri"/>
          <w:color w:val="000000"/>
        </w:rPr>
        <w:t xml:space="preserve">can continue using it provided </w:t>
      </w:r>
      <w:r w:rsidR="00B9446F" w:rsidRPr="002F7268">
        <w:rPr>
          <w:rFonts w:ascii="Calibri" w:hAnsi="Calibri" w:cs="Calibri"/>
          <w:color w:val="000000"/>
        </w:rPr>
        <w:t xml:space="preserve">all the minimum requirements listed in this document </w:t>
      </w:r>
      <w:r w:rsidR="00E35AAA">
        <w:rPr>
          <w:rFonts w:ascii="Calibri" w:hAnsi="Calibri" w:cs="Calibri"/>
          <w:color w:val="000000"/>
        </w:rPr>
        <w:t xml:space="preserve">and in the </w:t>
      </w:r>
      <w:hyperlink r:id="rId13" w:history="1">
        <w:r w:rsidR="00E35AAA" w:rsidRPr="00B525AC">
          <w:rPr>
            <w:rStyle w:val="Hipercze"/>
            <w:rFonts w:ascii="Calibri" w:hAnsi="Calibri" w:cs="Calibri"/>
          </w:rPr>
          <w:t>E</w:t>
        </w:r>
        <w:r w:rsidR="00B525AC" w:rsidRPr="00B525AC">
          <w:rPr>
            <w:rStyle w:val="Hipercze"/>
            <w:rFonts w:ascii="Calibri" w:hAnsi="Calibri" w:cs="Calibri"/>
          </w:rPr>
          <w:t xml:space="preserve">rasmus </w:t>
        </w:r>
        <w:r w:rsidR="00E35AAA" w:rsidRPr="00B525AC">
          <w:rPr>
            <w:rStyle w:val="Hipercze"/>
            <w:rFonts w:ascii="Calibri" w:hAnsi="Calibri" w:cs="Calibri"/>
          </w:rPr>
          <w:t>W</w:t>
        </w:r>
        <w:r w:rsidR="00B525AC" w:rsidRPr="00B525AC">
          <w:rPr>
            <w:rStyle w:val="Hipercze"/>
            <w:rFonts w:ascii="Calibri" w:hAnsi="Calibri" w:cs="Calibri"/>
          </w:rPr>
          <w:t xml:space="preserve">ithout </w:t>
        </w:r>
        <w:r w:rsidR="00E35AAA" w:rsidRPr="00B525AC">
          <w:rPr>
            <w:rStyle w:val="Hipercze"/>
            <w:rFonts w:ascii="Calibri" w:hAnsi="Calibri" w:cs="Calibri"/>
          </w:rPr>
          <w:t>P</w:t>
        </w:r>
        <w:r w:rsidR="00B525AC" w:rsidRPr="00B525AC">
          <w:rPr>
            <w:rStyle w:val="Hipercze"/>
            <w:rFonts w:ascii="Calibri" w:hAnsi="Calibri" w:cs="Calibri"/>
          </w:rPr>
          <w:t xml:space="preserve">aper </w:t>
        </w:r>
        <w:r w:rsidR="00E35AAA" w:rsidRPr="00B525AC">
          <w:rPr>
            <w:rStyle w:val="Hipercze"/>
            <w:rFonts w:ascii="Calibri" w:hAnsi="Calibri" w:cs="Calibri"/>
          </w:rPr>
          <w:t>technical documentation</w:t>
        </w:r>
      </w:hyperlink>
      <w:r w:rsidR="00E35AAA">
        <w:rPr>
          <w:rFonts w:ascii="Calibri" w:hAnsi="Calibri" w:cs="Calibri"/>
          <w:color w:val="000000"/>
        </w:rPr>
        <w:t xml:space="preserve"> are met </w:t>
      </w:r>
      <w:r w:rsidR="00B9446F">
        <w:rPr>
          <w:rFonts w:ascii="Calibri" w:hAnsi="Calibri" w:cs="Calibri"/>
          <w:color w:val="000000"/>
        </w:rPr>
        <w:t xml:space="preserve">and </w:t>
      </w:r>
      <w:r w:rsidR="00E35AAA">
        <w:rPr>
          <w:rFonts w:ascii="Calibri" w:hAnsi="Calibri" w:cs="Calibri"/>
          <w:color w:val="000000"/>
        </w:rPr>
        <w:t xml:space="preserve">that </w:t>
      </w:r>
      <w:r w:rsidR="00B9446F">
        <w:rPr>
          <w:rFonts w:ascii="Calibri" w:hAnsi="Calibri" w:cs="Calibri"/>
          <w:color w:val="000000"/>
        </w:rPr>
        <w:t xml:space="preserve">their IT system has been connected to the </w:t>
      </w:r>
      <w:hyperlink r:id="rId14" w:history="1">
        <w:r w:rsidR="00B9446F" w:rsidRPr="00B9446F">
          <w:rPr>
            <w:rStyle w:val="Hipercze"/>
            <w:rFonts w:ascii="Calibri" w:hAnsi="Calibri" w:cs="Calibri"/>
          </w:rPr>
          <w:t>Erasmus Without Paper Network.</w:t>
        </w:r>
      </w:hyperlink>
      <w:r w:rsidR="00B9446F">
        <w:rPr>
          <w:rFonts w:ascii="Calibri" w:hAnsi="Calibri" w:cs="Calibri"/>
          <w:color w:val="000000"/>
        </w:rPr>
        <w:t xml:space="preserve"> Further fields can be added for clients for internal administrative purposes</w:t>
      </w:r>
      <w:r w:rsidR="00B9446F" w:rsidRPr="002F7268">
        <w:rPr>
          <w:rFonts w:ascii="Calibri" w:hAnsi="Calibri" w:cs="Calibri"/>
          <w:color w:val="000000"/>
        </w:rPr>
        <w:t xml:space="preserve"> </w:t>
      </w:r>
      <w:r w:rsidR="00B9446F">
        <w:rPr>
          <w:rFonts w:ascii="Calibri" w:hAnsi="Calibri" w:cs="Calibri"/>
          <w:color w:val="000000"/>
        </w:rPr>
        <w:t xml:space="preserve">but only the data indicated in the template will be transferred through the Erasmus </w:t>
      </w:r>
      <w:proofErr w:type="gramStart"/>
      <w:r w:rsidR="00B9446F">
        <w:rPr>
          <w:rFonts w:ascii="Calibri" w:hAnsi="Calibri" w:cs="Calibri"/>
          <w:color w:val="000000"/>
        </w:rPr>
        <w:t>Without</w:t>
      </w:r>
      <w:proofErr w:type="gramEnd"/>
      <w:r w:rsidR="00B9446F">
        <w:rPr>
          <w:rFonts w:ascii="Calibri" w:hAnsi="Calibri" w:cs="Calibri"/>
          <w:color w:val="000000"/>
        </w:rPr>
        <w:t xml:space="preserve"> Paper Network. </w:t>
      </w:r>
    </w:p>
    <w:p w14:paraId="31CF09D4" w14:textId="4DD09FD7" w:rsidR="002F7268" w:rsidRDefault="002F7268" w:rsidP="002F7268">
      <w:pPr>
        <w:pStyle w:val="Akapitzlist"/>
        <w:numPr>
          <w:ilvl w:val="0"/>
          <w:numId w:val="1"/>
        </w:num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Higher education institutions </w:t>
      </w:r>
      <w:r w:rsidR="00902837" w:rsidRPr="3E859DBA">
        <w:rPr>
          <w:rFonts w:ascii="Calibri" w:hAnsi="Calibri" w:cs="Calibri"/>
          <w:b/>
          <w:bCs/>
          <w:color w:val="000000" w:themeColor="text1"/>
        </w:rPr>
        <w:t>that do not have an IT system in place to produce the Learning Agreement</w:t>
      </w:r>
      <w:r w:rsidR="00902837" w:rsidRPr="3E859DBA">
        <w:rPr>
          <w:rFonts w:ascii="Calibri" w:hAnsi="Calibri" w:cs="Calibri"/>
          <w:color w:val="000000" w:themeColor="text1"/>
        </w:rPr>
        <w:t xml:space="preserve"> can use the </w:t>
      </w:r>
      <w:hyperlink r:id="rId15">
        <w:r w:rsidR="00902837" w:rsidRPr="3E859DBA">
          <w:rPr>
            <w:rStyle w:val="Hipercze"/>
            <w:rFonts w:ascii="Calibri" w:hAnsi="Calibri" w:cs="Calibri"/>
          </w:rPr>
          <w:t>Online Learning Agreement</w:t>
        </w:r>
      </w:hyperlink>
      <w:r w:rsidR="00902837" w:rsidRPr="3E859DBA">
        <w:rPr>
          <w:rFonts w:ascii="Calibri" w:hAnsi="Calibri" w:cs="Calibri"/>
          <w:color w:val="000000" w:themeColor="text1"/>
        </w:rPr>
        <w:t xml:space="preserve"> developed for </w:t>
      </w:r>
      <w:r w:rsidR="00C24F60" w:rsidRPr="3E859DBA">
        <w:rPr>
          <w:rFonts w:ascii="Calibri" w:hAnsi="Calibri" w:cs="Calibri"/>
          <w:color w:val="000000" w:themeColor="text1"/>
        </w:rPr>
        <w:t xml:space="preserve">users of </w:t>
      </w:r>
      <w:r w:rsidR="00902837" w:rsidRPr="3E859DBA">
        <w:rPr>
          <w:rFonts w:ascii="Calibri" w:hAnsi="Calibri" w:cs="Calibri"/>
          <w:color w:val="000000" w:themeColor="text1"/>
        </w:rPr>
        <w:t xml:space="preserve">the </w:t>
      </w:r>
      <w:hyperlink r:id="rId16">
        <w:r w:rsidR="00902837" w:rsidRPr="3E859DBA">
          <w:rPr>
            <w:rStyle w:val="Hipercze"/>
            <w:rFonts w:ascii="Calibri" w:hAnsi="Calibri" w:cs="Calibri"/>
          </w:rPr>
          <w:t xml:space="preserve">Erasmus </w:t>
        </w:r>
        <w:proofErr w:type="gramStart"/>
        <w:r w:rsidR="00902837" w:rsidRPr="3E859DBA">
          <w:rPr>
            <w:rStyle w:val="Hipercze"/>
            <w:rFonts w:ascii="Calibri" w:hAnsi="Calibri" w:cs="Calibri"/>
          </w:rPr>
          <w:t>Without</w:t>
        </w:r>
        <w:proofErr w:type="gramEnd"/>
        <w:r w:rsidR="00902837" w:rsidRPr="3E859DBA">
          <w:rPr>
            <w:rStyle w:val="Hipercze"/>
            <w:rFonts w:ascii="Calibri" w:hAnsi="Calibri" w:cs="Calibri"/>
          </w:rPr>
          <w:t xml:space="preserve"> Paper Dashboard.</w:t>
        </w:r>
      </w:hyperlink>
      <w:r w:rsidR="00902837" w:rsidRPr="3E859DBA">
        <w:rPr>
          <w:rFonts w:ascii="Calibri" w:hAnsi="Calibri" w:cs="Calibri"/>
          <w:color w:val="000000" w:themeColor="text1"/>
        </w:rPr>
        <w:t xml:space="preserve"> T</w:t>
      </w:r>
      <w:r w:rsidR="00C24F60" w:rsidRPr="3E859DBA">
        <w:rPr>
          <w:rFonts w:ascii="Calibri" w:hAnsi="Calibri" w:cs="Calibri"/>
          <w:color w:val="000000" w:themeColor="text1"/>
        </w:rPr>
        <w:t>his allows higher education</w:t>
      </w:r>
      <w:r w:rsidR="00902837" w:rsidRPr="3E859DBA">
        <w:rPr>
          <w:rFonts w:ascii="Calibri" w:hAnsi="Calibri" w:cs="Calibri"/>
          <w:color w:val="000000" w:themeColor="text1"/>
        </w:rPr>
        <w:t xml:space="preserve"> institutions to implement the online learning agreement free of charge and to exchange data with their partners using their own IT system or an IT system provided or purchased from a third</w:t>
      </w:r>
      <w:r w:rsidR="0A45D94D" w:rsidRPr="3E859DBA">
        <w:rPr>
          <w:rFonts w:ascii="Calibri" w:hAnsi="Calibri" w:cs="Calibri"/>
          <w:color w:val="000000" w:themeColor="text1"/>
        </w:rPr>
        <w:t>-</w:t>
      </w:r>
      <w:r w:rsidR="00902837" w:rsidRPr="3E859DBA">
        <w:rPr>
          <w:rFonts w:ascii="Calibri" w:hAnsi="Calibri" w:cs="Calibri"/>
          <w:color w:val="000000" w:themeColor="text1"/>
        </w:rPr>
        <w:t xml:space="preserve">party provider through the Erasmus </w:t>
      </w:r>
      <w:proofErr w:type="gramStart"/>
      <w:r w:rsidR="00902837" w:rsidRPr="3E859DBA">
        <w:rPr>
          <w:rFonts w:ascii="Calibri" w:hAnsi="Calibri" w:cs="Calibri"/>
          <w:color w:val="000000" w:themeColor="text1"/>
        </w:rPr>
        <w:t>Without</w:t>
      </w:r>
      <w:proofErr w:type="gramEnd"/>
      <w:r w:rsidR="00902837" w:rsidRPr="3E859DBA">
        <w:rPr>
          <w:rFonts w:ascii="Calibri" w:hAnsi="Calibri" w:cs="Calibri"/>
          <w:color w:val="000000" w:themeColor="text1"/>
        </w:rPr>
        <w:t xml:space="preserve"> Paper Network. </w:t>
      </w:r>
    </w:p>
    <w:p w14:paraId="6EB8DB63" w14:textId="77777777" w:rsidR="00B9446F" w:rsidRDefault="00B9446F" w:rsidP="00B9446F">
      <w:pPr>
        <w:autoSpaceDE w:val="0"/>
        <w:autoSpaceDN w:val="0"/>
        <w:adjustRightInd w:val="0"/>
        <w:spacing w:after="0" w:line="240" w:lineRule="auto"/>
        <w:jc w:val="both"/>
        <w:rPr>
          <w:rFonts w:ascii="Calibri" w:hAnsi="Calibri" w:cs="Calibri"/>
          <w:color w:val="000000"/>
        </w:rPr>
      </w:pPr>
    </w:p>
    <w:p w14:paraId="44C548D8" w14:textId="20345BB9" w:rsidR="00B9446F" w:rsidRPr="00E35AAA" w:rsidRDefault="00B9446F" w:rsidP="00B9446F">
      <w:pPr>
        <w:autoSpaceDE w:val="0"/>
        <w:autoSpaceDN w:val="0"/>
        <w:adjustRightInd w:val="0"/>
        <w:spacing w:after="0" w:line="240" w:lineRule="auto"/>
        <w:jc w:val="both"/>
        <w:rPr>
          <w:rFonts w:ascii="Calibri" w:hAnsi="Calibri" w:cs="Calibri"/>
          <w:bCs/>
          <w:color w:val="000000"/>
        </w:rPr>
      </w:pPr>
    </w:p>
    <w:p w14:paraId="5F886540"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0EA13FD7" w14:textId="77777777" w:rsidR="008A2E16" w:rsidRPr="00532072" w:rsidRDefault="008A2E16" w:rsidP="00532072">
      <w:pPr>
        <w:autoSpaceDE w:val="0"/>
        <w:autoSpaceDN w:val="0"/>
        <w:adjustRightInd w:val="0"/>
        <w:spacing w:after="0" w:line="240" w:lineRule="auto"/>
        <w:jc w:val="center"/>
        <w:rPr>
          <w:rFonts w:ascii="Verdana" w:eastAsia="Times New Roman" w:hAnsi="Verdana" w:cs="Arial"/>
          <w:b/>
          <w:color w:val="002060"/>
          <w:sz w:val="24"/>
          <w:szCs w:val="36"/>
        </w:rPr>
      </w:pPr>
      <w:r w:rsidRPr="008A2E16">
        <w:rPr>
          <w:rFonts w:ascii="Verdana" w:eastAsia="Times New Roman" w:hAnsi="Verdana" w:cs="Arial"/>
          <w:b/>
          <w:color w:val="002060"/>
          <w:sz w:val="24"/>
          <w:szCs w:val="36"/>
        </w:rPr>
        <w:t>BEFORE THE MOBILITY</w:t>
      </w:r>
    </w:p>
    <w:p w14:paraId="5B1ACAAF"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2DDE8287" w14:textId="77777777" w:rsidR="008A2E16"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Administrative data </w:t>
      </w:r>
    </w:p>
    <w:p w14:paraId="4C423E8C" w14:textId="77777777" w:rsidR="00532072" w:rsidRPr="008A2E16" w:rsidRDefault="00532072" w:rsidP="002C2B50">
      <w:pPr>
        <w:autoSpaceDE w:val="0"/>
        <w:autoSpaceDN w:val="0"/>
        <w:adjustRightInd w:val="0"/>
        <w:spacing w:after="0" w:line="240" w:lineRule="auto"/>
        <w:jc w:val="both"/>
        <w:rPr>
          <w:rFonts w:ascii="Verdana" w:hAnsi="Verdana" w:cs="Verdana"/>
          <w:color w:val="000000"/>
          <w:u w:val="single"/>
        </w:rPr>
      </w:pPr>
    </w:p>
    <w:p w14:paraId="246661F8" w14:textId="5790E2F4" w:rsidR="002C2B50"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Before the mobility, it is necessary to fill in </w:t>
      </w:r>
      <w:r w:rsidR="00EA010E">
        <w:rPr>
          <w:rFonts w:ascii="Calibri" w:hAnsi="Calibri" w:cs="Calibri"/>
          <w:color w:val="000000"/>
        </w:rPr>
        <w:t xml:space="preserve">the general information data fields </w:t>
      </w:r>
      <w:r w:rsidRPr="008A2E16">
        <w:rPr>
          <w:rFonts w:ascii="Calibri" w:hAnsi="Calibri" w:cs="Calibri"/>
          <w:color w:val="000000"/>
        </w:rPr>
        <w:t>with information on the student, the Sending and the Receiving Institutions. The three parties have to agree on this section to be</w:t>
      </w:r>
      <w:r w:rsidR="00532072">
        <w:rPr>
          <w:rFonts w:ascii="Calibri" w:hAnsi="Calibri" w:cs="Calibri"/>
          <w:color w:val="000000"/>
        </w:rPr>
        <w:t xml:space="preserve"> completed before the mobility. </w:t>
      </w:r>
      <w:r w:rsidRPr="008A2E16">
        <w:rPr>
          <w:rFonts w:ascii="Calibri" w:hAnsi="Calibri" w:cs="Calibri"/>
          <w:color w:val="000000"/>
        </w:rPr>
        <w:t>In case some administrative data is already available to the three parties</w:t>
      </w:r>
      <w:r w:rsidR="00203E72">
        <w:rPr>
          <w:rFonts w:ascii="Calibri" w:hAnsi="Calibri" w:cs="Calibri"/>
          <w:color w:val="000000"/>
        </w:rPr>
        <w:t xml:space="preserve"> the once-only principle can be applied</w:t>
      </w:r>
      <w:r w:rsidR="00B525AC">
        <w:rPr>
          <w:rFonts w:ascii="Calibri" w:hAnsi="Calibri" w:cs="Calibri"/>
          <w:color w:val="000000"/>
        </w:rPr>
        <w:t>, meaning there is no need to re-enter the data</w:t>
      </w:r>
      <w:r w:rsidRPr="008A2E16">
        <w:rPr>
          <w:rFonts w:ascii="Calibri" w:hAnsi="Calibri" w:cs="Calibri"/>
          <w:color w:val="000000"/>
        </w:rPr>
        <w:t>.</w:t>
      </w:r>
    </w:p>
    <w:p w14:paraId="06C92A29"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6E6309CF" w14:textId="77777777" w:rsidR="00D2505E" w:rsidRDefault="00D2505E" w:rsidP="002C2B5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Following this, the student must select the type of mobility they plan to undertake and the estimated duration of their planned mobility. The student can select one the following mobility types:</w:t>
      </w:r>
    </w:p>
    <w:p w14:paraId="687C3CC3"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0133FAB5" w14:textId="0D036B46" w:rsidR="003602E8" w:rsidRDefault="00D2505E" w:rsidP="003602E8">
      <w:pPr>
        <w:pStyle w:val="Akapitzlist"/>
        <w:numPr>
          <w:ilvl w:val="0"/>
          <w:numId w:val="2"/>
        </w:numPr>
        <w:autoSpaceDE w:val="0"/>
        <w:autoSpaceDN w:val="0"/>
        <w:adjustRightInd w:val="0"/>
        <w:spacing w:after="0" w:line="240" w:lineRule="auto"/>
        <w:jc w:val="both"/>
        <w:rPr>
          <w:rFonts w:ascii="Calibri" w:hAnsi="Calibri" w:cs="Calibri"/>
          <w:color w:val="000000"/>
        </w:rPr>
      </w:pPr>
      <w:r w:rsidRPr="0073538D">
        <w:rPr>
          <w:rFonts w:ascii="Calibri" w:hAnsi="Calibri" w:cs="Calibri"/>
          <w:b/>
          <w:color w:val="000000"/>
        </w:rPr>
        <w:t>Semester(s):</w:t>
      </w:r>
      <w:r>
        <w:rPr>
          <w:rFonts w:ascii="Calibri" w:hAnsi="Calibri" w:cs="Calibri"/>
          <w:color w:val="000000"/>
        </w:rPr>
        <w:t xml:space="preserve"> </w:t>
      </w:r>
      <w:r w:rsidR="0073538D">
        <w:rPr>
          <w:rFonts w:ascii="Calibri" w:hAnsi="Calibri" w:cs="Calibri"/>
          <w:color w:val="000000"/>
        </w:rPr>
        <w:t xml:space="preserve">The student should select this mobility type if they are applying to undertake a traditional </w:t>
      </w:r>
      <w:r w:rsidR="008C6877">
        <w:rPr>
          <w:rFonts w:ascii="Calibri" w:hAnsi="Calibri" w:cs="Calibri"/>
          <w:color w:val="000000"/>
        </w:rPr>
        <w:t xml:space="preserve">long-term </w:t>
      </w:r>
      <w:r w:rsidR="0073538D">
        <w:rPr>
          <w:rFonts w:ascii="Calibri" w:hAnsi="Calibri" w:cs="Calibri"/>
          <w:color w:val="000000"/>
        </w:rPr>
        <w:t xml:space="preserve">study mobility abroad with a duration </w:t>
      </w:r>
      <w:r w:rsidR="0073538D" w:rsidRPr="0073538D">
        <w:rPr>
          <w:rFonts w:ascii="Calibri" w:hAnsi="Calibri" w:cs="Calibri"/>
          <w:color w:val="000000"/>
        </w:rPr>
        <w:t>from 2 months (or one academic term or trimester) to 12 months</w:t>
      </w:r>
      <w:r w:rsidR="0073538D">
        <w:rPr>
          <w:rFonts w:ascii="Calibri" w:hAnsi="Calibri" w:cs="Calibri"/>
          <w:color w:val="000000"/>
        </w:rPr>
        <w:t xml:space="preserve">. The student also has the option to add a virtual component </w:t>
      </w:r>
      <w:r w:rsidR="008C6877">
        <w:rPr>
          <w:rFonts w:ascii="Calibri" w:hAnsi="Calibri" w:cs="Calibri"/>
          <w:color w:val="000000"/>
        </w:rPr>
        <w:lastRenderedPageBreak/>
        <w:t>to their study mobili</w:t>
      </w:r>
      <w:r w:rsidR="0073538D">
        <w:rPr>
          <w:rFonts w:ascii="Calibri" w:hAnsi="Calibri" w:cs="Calibri"/>
          <w:color w:val="000000"/>
        </w:rPr>
        <w:t xml:space="preserve">ty before, during or after. If the student plans to add a virtual component to the mobility period, they must also select the optional virtual component as part of their mobility type. </w:t>
      </w:r>
    </w:p>
    <w:p w14:paraId="42259A84" w14:textId="77777777" w:rsidR="003602E8" w:rsidRPr="003602E8" w:rsidRDefault="0073538D" w:rsidP="003602E8">
      <w:pPr>
        <w:pStyle w:val="Akapitzlist"/>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 xml:space="preserve">Blended mobility with short-term physical mobility: </w:t>
      </w:r>
      <w:r w:rsidRPr="003602E8">
        <w:rPr>
          <w:rFonts w:ascii="Calibri" w:hAnsi="Calibri" w:cs="Calibri"/>
          <w:color w:val="000000"/>
        </w:rPr>
        <w:t xml:space="preserve">The student should select this mobility type </w:t>
      </w:r>
      <w:r w:rsidR="003602E8">
        <w:rPr>
          <w:rFonts w:ascii="Calibri" w:hAnsi="Calibri" w:cs="Calibri"/>
          <w:color w:val="000000"/>
        </w:rPr>
        <w:t>if they are applying to undertake a short-term physical mobility abroad. W</w:t>
      </w:r>
      <w:r w:rsidRPr="003602E8">
        <w:rPr>
          <w:rFonts w:ascii="Calibri" w:hAnsi="Calibri" w:cs="Calibri"/>
          <w:color w:val="000000"/>
        </w:rPr>
        <w:t xml:space="preserve">hen a traditional long-term study mobility abroad is not an option for </w:t>
      </w:r>
      <w:r w:rsidR="003602E8">
        <w:rPr>
          <w:rFonts w:ascii="Calibri" w:hAnsi="Calibri" w:cs="Calibri"/>
          <w:color w:val="000000"/>
        </w:rPr>
        <w:t xml:space="preserve">a student </w:t>
      </w:r>
      <w:r w:rsidR="003602E8" w:rsidRPr="003602E8">
        <w:rPr>
          <w:rFonts w:ascii="Calibri" w:hAnsi="Calibri" w:cs="Calibri"/>
          <w:color w:val="000000"/>
        </w:rPr>
        <w:t>for example, due to their study field or because they have fewer o</w:t>
      </w:r>
      <w:r w:rsidR="003602E8">
        <w:rPr>
          <w:rFonts w:ascii="Calibri" w:hAnsi="Calibri" w:cs="Calibri"/>
          <w:color w:val="000000"/>
        </w:rPr>
        <w:t xml:space="preserve">pportunities for participation, they can </w:t>
      </w:r>
      <w:r w:rsidR="003602E8" w:rsidRPr="003602E8">
        <w:rPr>
          <w:rFonts w:ascii="Calibri" w:hAnsi="Calibri" w:cs="Calibri"/>
          <w:color w:val="000000"/>
        </w:rPr>
        <w:t xml:space="preserve">carry out a short-term physical mobility </w:t>
      </w:r>
      <w:r w:rsidR="003602E8">
        <w:rPr>
          <w:rFonts w:ascii="Calibri" w:hAnsi="Calibri" w:cs="Calibri"/>
          <w:color w:val="000000"/>
        </w:rPr>
        <w:t xml:space="preserve">of 5-30 days </w:t>
      </w:r>
      <w:r w:rsidR="003602E8" w:rsidRPr="003602E8">
        <w:rPr>
          <w:rFonts w:ascii="Calibri" w:hAnsi="Calibri" w:cs="Calibri"/>
          <w:color w:val="000000"/>
        </w:rPr>
        <w:t xml:space="preserve">by combining it with a compulsory virtual component. </w:t>
      </w:r>
    </w:p>
    <w:p w14:paraId="37A58C9A" w14:textId="77777777" w:rsidR="0073538D" w:rsidRDefault="003602E8" w:rsidP="003602E8">
      <w:pPr>
        <w:pStyle w:val="Akapitzlist"/>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Short-term doctoral mobility</w:t>
      </w:r>
      <w:r>
        <w:rPr>
          <w:rFonts w:ascii="Calibri" w:hAnsi="Calibri" w:cs="Calibri"/>
          <w:b/>
          <w:color w:val="000000"/>
        </w:rPr>
        <w:t xml:space="preserve">: </w:t>
      </w:r>
      <w:r>
        <w:rPr>
          <w:rFonts w:ascii="Calibri" w:hAnsi="Calibri" w:cs="Calibri"/>
          <w:color w:val="000000"/>
        </w:rPr>
        <w:t xml:space="preserve">Doctoral Candidates should select this mobility type when they are applying to undertake a </w:t>
      </w:r>
      <w:r w:rsidRPr="003602E8">
        <w:rPr>
          <w:rFonts w:ascii="Calibri" w:hAnsi="Calibri" w:cs="Calibri"/>
          <w:color w:val="000000"/>
        </w:rPr>
        <w:t xml:space="preserve">short-term physical mobility </w:t>
      </w:r>
      <w:r>
        <w:rPr>
          <w:rFonts w:ascii="Calibri" w:hAnsi="Calibri" w:cs="Calibri"/>
          <w:color w:val="000000"/>
        </w:rPr>
        <w:t xml:space="preserve">of 5-30 days. If the doctoral candidate plans to add a virtual component to the mobility period, they must also select the optional virtual component as part of their mobility type. </w:t>
      </w:r>
    </w:p>
    <w:p w14:paraId="650FBC4C" w14:textId="77777777" w:rsidR="003602E8" w:rsidRDefault="003602E8" w:rsidP="003602E8">
      <w:pPr>
        <w:autoSpaceDE w:val="0"/>
        <w:autoSpaceDN w:val="0"/>
        <w:adjustRightInd w:val="0"/>
        <w:spacing w:after="0" w:line="240" w:lineRule="auto"/>
        <w:jc w:val="both"/>
        <w:rPr>
          <w:rFonts w:ascii="Calibri" w:hAnsi="Calibri" w:cs="Calibri"/>
          <w:color w:val="000000"/>
        </w:rPr>
      </w:pPr>
    </w:p>
    <w:p w14:paraId="27B78CF9" w14:textId="284D238B" w:rsidR="00F14F1F" w:rsidRDefault="003602E8" w:rsidP="002C2B50">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In addition to selecting the mobility type, the learning agreement should also include the </w:t>
      </w:r>
      <w:r w:rsidRPr="3E859DBA">
        <w:rPr>
          <w:rFonts w:ascii="Calibri" w:hAnsi="Calibri" w:cs="Calibri"/>
          <w:b/>
          <w:bCs/>
          <w:color w:val="000000" w:themeColor="text1"/>
        </w:rPr>
        <w:t xml:space="preserve">indicative </w:t>
      </w:r>
      <w:r w:rsidRPr="3E859DBA">
        <w:rPr>
          <w:rFonts w:ascii="Calibri" w:hAnsi="Calibri" w:cs="Calibri"/>
          <w:color w:val="000000" w:themeColor="text1"/>
        </w:rPr>
        <w:t xml:space="preserve">start and end date of the agreed study programme that the student will carry out abroad. In the case of a study mobility abroad with a duration from 2 months-12 months, the indicative month/year is sufficient. Most of the general information data fields </w:t>
      </w:r>
      <w:r w:rsidR="008A2E16" w:rsidRPr="3E859DBA">
        <w:rPr>
          <w:rFonts w:ascii="Calibri" w:hAnsi="Calibri" w:cs="Calibri"/>
          <w:color w:val="000000" w:themeColor="text1"/>
        </w:rPr>
        <w:t>related to the student, Sending and Receiving Institutions</w:t>
      </w:r>
      <w:r w:rsidRPr="3E859DBA">
        <w:rPr>
          <w:rFonts w:ascii="Calibri" w:hAnsi="Calibri" w:cs="Calibri"/>
          <w:color w:val="000000" w:themeColor="text1"/>
        </w:rPr>
        <w:t xml:space="preserve"> and planned mobility </w:t>
      </w:r>
      <w:r w:rsidR="008A2E16" w:rsidRPr="3E859DBA">
        <w:rPr>
          <w:rFonts w:ascii="Calibri" w:hAnsi="Calibri" w:cs="Calibri"/>
          <w:color w:val="000000" w:themeColor="text1"/>
        </w:rPr>
        <w:t>will have to be</w:t>
      </w:r>
      <w:r w:rsidRPr="3E859DBA">
        <w:rPr>
          <w:rFonts w:ascii="Calibri" w:hAnsi="Calibri" w:cs="Calibri"/>
          <w:color w:val="000000" w:themeColor="text1"/>
        </w:rPr>
        <w:t xml:space="preserve"> </w:t>
      </w:r>
      <w:r w:rsidR="00B525AC">
        <w:rPr>
          <w:rFonts w:ascii="Calibri" w:hAnsi="Calibri" w:cs="Calibri"/>
          <w:color w:val="000000" w:themeColor="text1"/>
        </w:rPr>
        <w:t xml:space="preserve">reported </w:t>
      </w:r>
      <w:r w:rsidRPr="3E859DBA">
        <w:rPr>
          <w:rFonts w:ascii="Calibri" w:hAnsi="Calibri" w:cs="Calibri"/>
          <w:color w:val="000000" w:themeColor="text1"/>
        </w:rPr>
        <w:t xml:space="preserve">in the </w:t>
      </w:r>
      <w:r w:rsidR="00DC1EC8">
        <w:rPr>
          <w:rFonts w:ascii="Calibri" w:hAnsi="Calibri" w:cs="Calibri"/>
          <w:color w:val="000000" w:themeColor="text1"/>
        </w:rPr>
        <w:t>Beneficiary Module</w:t>
      </w:r>
      <w:r w:rsidR="0005065C">
        <w:rPr>
          <w:rFonts w:ascii="Calibri" w:hAnsi="Calibri" w:cs="Calibri"/>
          <w:color w:val="000000" w:themeColor="text1"/>
        </w:rPr>
        <w:t xml:space="preserve"> by the mobility coordinator </w:t>
      </w:r>
      <w:r w:rsidR="00B525AC">
        <w:rPr>
          <w:rFonts w:ascii="Calibri" w:hAnsi="Calibri" w:cs="Calibri"/>
          <w:color w:val="000000" w:themeColor="text1"/>
        </w:rPr>
        <w:t>once the higher education institution has completed their internal selection procedures and awarded the mobility grants</w:t>
      </w:r>
      <w:r w:rsidRPr="3E859DBA">
        <w:rPr>
          <w:rFonts w:ascii="Calibri" w:hAnsi="Calibri" w:cs="Calibri"/>
          <w:color w:val="000000" w:themeColor="text1"/>
        </w:rPr>
        <w:t xml:space="preserve">. </w:t>
      </w:r>
    </w:p>
    <w:p w14:paraId="47A7EC5F" w14:textId="77777777" w:rsidR="00F92902" w:rsidRPr="00F92902" w:rsidRDefault="00F92902" w:rsidP="002C2B50">
      <w:pPr>
        <w:autoSpaceDE w:val="0"/>
        <w:autoSpaceDN w:val="0"/>
        <w:adjustRightInd w:val="0"/>
        <w:spacing w:after="0" w:line="240" w:lineRule="auto"/>
        <w:jc w:val="both"/>
        <w:rPr>
          <w:rFonts w:ascii="Calibri" w:hAnsi="Calibri" w:cs="Calibri"/>
          <w:color w:val="002060"/>
        </w:rPr>
      </w:pPr>
    </w:p>
    <w:p w14:paraId="1023D008" w14:textId="77777777" w:rsidR="00F92902" w:rsidRDefault="00F92902" w:rsidP="002C2B50">
      <w:pPr>
        <w:autoSpaceDE w:val="0"/>
        <w:autoSpaceDN w:val="0"/>
        <w:adjustRightInd w:val="0"/>
        <w:spacing w:after="0" w:line="240" w:lineRule="auto"/>
        <w:jc w:val="both"/>
        <w:rPr>
          <w:rFonts w:ascii="Calibri" w:hAnsi="Calibri" w:cs="Calibri"/>
          <w:color w:val="000000"/>
        </w:rPr>
      </w:pPr>
      <w:r w:rsidRPr="00F92902">
        <w:rPr>
          <w:rFonts w:ascii="Calibri" w:hAnsi="Calibri" w:cs="Calibri"/>
          <w:color w:val="000000"/>
        </w:rPr>
        <w:t>Based on the selection made by the student regarding the above mobility types, the relevant tables will be generated</w:t>
      </w:r>
      <w:r>
        <w:rPr>
          <w:rFonts w:ascii="Calibri" w:hAnsi="Calibri" w:cs="Calibri"/>
          <w:color w:val="000000"/>
        </w:rPr>
        <w:t xml:space="preserve"> and included</w:t>
      </w:r>
      <w:r w:rsidRPr="00F92902">
        <w:rPr>
          <w:rFonts w:ascii="Calibri" w:hAnsi="Calibri" w:cs="Calibri"/>
          <w:color w:val="000000"/>
        </w:rPr>
        <w:t xml:space="preserve"> in the Online Learning Agreement to describe the study programme and recognition. </w:t>
      </w:r>
      <w:r>
        <w:rPr>
          <w:rFonts w:ascii="Calibri" w:hAnsi="Calibri" w:cs="Calibri"/>
          <w:color w:val="000000"/>
        </w:rPr>
        <w:t xml:space="preserve">This means </w:t>
      </w:r>
      <w:r w:rsidRPr="00F92902">
        <w:rPr>
          <w:rFonts w:ascii="Calibri" w:hAnsi="Calibri" w:cs="Calibri"/>
          <w:b/>
          <w:color w:val="000000"/>
        </w:rPr>
        <w:t>only applicable tables and fields</w:t>
      </w:r>
      <w:r w:rsidRPr="00F92902">
        <w:rPr>
          <w:rFonts w:ascii="Calibri" w:hAnsi="Calibri" w:cs="Calibri"/>
          <w:color w:val="000000"/>
        </w:rPr>
        <w:t xml:space="preserve"> will be</w:t>
      </w:r>
      <w:r>
        <w:rPr>
          <w:rFonts w:ascii="Calibri" w:eastAsia="Times New Roman" w:hAnsi="Calibri" w:cs="Times New Roman"/>
          <w:b/>
          <w:bCs/>
          <w:iCs/>
          <w:color w:val="FFFFFF" w:themeColor="background1"/>
          <w:sz w:val="18"/>
          <w:szCs w:val="16"/>
          <w:lang w:eastAsia="en-GB"/>
        </w:rPr>
        <w:t xml:space="preserve"> </w:t>
      </w:r>
      <w:r w:rsidRPr="00F92902">
        <w:rPr>
          <w:rFonts w:ascii="Calibri" w:hAnsi="Calibri" w:cs="Calibri"/>
          <w:color w:val="000000"/>
        </w:rPr>
        <w:t>visible to the student, sending and receiving organisation.</w:t>
      </w:r>
      <w:r>
        <w:rPr>
          <w:rFonts w:ascii="Calibri" w:hAnsi="Calibri" w:cs="Calibri"/>
          <w:color w:val="000000"/>
        </w:rPr>
        <w:t xml:space="preserve"> </w:t>
      </w:r>
    </w:p>
    <w:p w14:paraId="48F07C60" w14:textId="77777777" w:rsidR="00F92902" w:rsidRDefault="00F92902" w:rsidP="002C2B50">
      <w:pPr>
        <w:autoSpaceDE w:val="0"/>
        <w:autoSpaceDN w:val="0"/>
        <w:adjustRightInd w:val="0"/>
        <w:spacing w:after="0" w:line="240" w:lineRule="auto"/>
        <w:jc w:val="both"/>
        <w:rPr>
          <w:rFonts w:ascii="Calibri" w:hAnsi="Calibri" w:cs="Calibri"/>
          <w:color w:val="000000"/>
        </w:rPr>
      </w:pPr>
    </w:p>
    <w:p w14:paraId="4CE054ED" w14:textId="7BB8DAE3" w:rsidR="00F92902" w:rsidRPr="00F92902" w:rsidRDefault="00F92902" w:rsidP="00F92902">
      <w:pPr>
        <w:spacing w:after="120" w:line="240" w:lineRule="auto"/>
        <w:ind w:right="28"/>
        <w:jc w:val="center"/>
        <w:rPr>
          <w:rFonts w:ascii="Verdana" w:eastAsia="Times New Roman" w:hAnsi="Verdana" w:cs="Arial"/>
          <w:b/>
          <w:color w:val="002060"/>
          <w:sz w:val="24"/>
          <w:szCs w:val="36"/>
        </w:rPr>
      </w:pPr>
      <w:r w:rsidRPr="00F92902">
        <w:rPr>
          <w:rFonts w:ascii="Verdana" w:eastAsia="Times New Roman" w:hAnsi="Verdana" w:cs="Arial"/>
          <w:b/>
          <w:color w:val="002060"/>
          <w:sz w:val="24"/>
          <w:szCs w:val="36"/>
        </w:rPr>
        <w:t>Mobility type: Semester(s)</w:t>
      </w:r>
      <w:r w:rsidR="00ED1DCE">
        <w:rPr>
          <w:rFonts w:ascii="Verdana" w:eastAsia="Times New Roman" w:hAnsi="Verdana" w:cs="Arial"/>
          <w:b/>
          <w:color w:val="002060"/>
          <w:sz w:val="24"/>
          <w:szCs w:val="36"/>
        </w:rPr>
        <w:t xml:space="preserve"> </w:t>
      </w:r>
    </w:p>
    <w:p w14:paraId="5526F112" w14:textId="77777777" w:rsidR="003602E8" w:rsidRPr="008A2E16" w:rsidRDefault="003602E8" w:rsidP="002C2B50">
      <w:pPr>
        <w:autoSpaceDE w:val="0"/>
        <w:autoSpaceDN w:val="0"/>
        <w:adjustRightInd w:val="0"/>
        <w:spacing w:after="0" w:line="240" w:lineRule="auto"/>
        <w:jc w:val="both"/>
        <w:rPr>
          <w:rFonts w:ascii="Calibri" w:hAnsi="Calibri" w:cs="Calibri"/>
          <w:color w:val="000000"/>
        </w:rPr>
      </w:pPr>
    </w:p>
    <w:p w14:paraId="51FB2BBC" w14:textId="77777777" w:rsidR="008A2E16" w:rsidRPr="00F14F1F"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Educational components (Tables A and B) </w:t>
      </w:r>
    </w:p>
    <w:p w14:paraId="2BC9B03A"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737A6E3E" w14:textId="7777777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Learning Agreement must include all the educational components to be carried out by the student at the Receiving Institution (in Table A) and it must contain as well the group of educational components that will be replaced in his/her degree by the Sending Institution (in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there is no need to have one-to-one correspondence between the components followed abroad and the ones replaced at the Sending Institution. The aim is rather that a group of learning outcomes achieved abroad replaces a group of learning outcomes at the Sending Institution. </w:t>
      </w:r>
    </w:p>
    <w:p w14:paraId="3AE4442C"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667EA273" w14:textId="10562F70" w:rsidR="00F92902" w:rsidRPr="00BD6889"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In countries belonging to the European Higher Education Area (EHEA) 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(or equivalent units in countries outside the EHEA). In case the student follows additional educational components beyond those required for his/her degree programme, these additional credits (or equivalent) must also be listed in the study p</w:t>
      </w:r>
      <w:r w:rsidR="008B70F8">
        <w:rPr>
          <w:rFonts w:ascii="Calibri" w:hAnsi="Calibri" w:cs="Calibri"/>
          <w:color w:val="000000"/>
        </w:rPr>
        <w:t>rogramme outlined in Table A.</w:t>
      </w:r>
    </w:p>
    <w:p w14:paraId="232AFFBA" w14:textId="77777777" w:rsidR="00F92902" w:rsidRDefault="00F92902" w:rsidP="002C2B50">
      <w:pPr>
        <w:autoSpaceDE w:val="0"/>
        <w:autoSpaceDN w:val="0"/>
        <w:adjustRightInd w:val="0"/>
        <w:spacing w:after="0" w:line="240" w:lineRule="auto"/>
        <w:jc w:val="both"/>
        <w:rPr>
          <w:rFonts w:ascii="Calibri" w:hAnsi="Calibri" w:cs="Calibri"/>
        </w:rPr>
      </w:pPr>
    </w:p>
    <w:p w14:paraId="43A15644" w14:textId="77777777"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 xml:space="preserve">In case of thesis research/doctoral work at the receiving institution, the component "Thesis research" or "Doctoral work" will be included in Table A. If no ECTS credits are provided by the receiving </w:t>
      </w:r>
      <w:r w:rsidRPr="008A2E16">
        <w:rPr>
          <w:rFonts w:ascii="Calibri" w:hAnsi="Calibri" w:cs="Calibri"/>
        </w:rPr>
        <w:lastRenderedPageBreak/>
        <w:t xml:space="preserve">institution, it is sufficient to write "not applicable" in that column. The thesis/doctoral work and the associated workload in ECTS credits will be included in Table B, if relevant for the sending institution. </w:t>
      </w:r>
    </w:p>
    <w:p w14:paraId="1F77446C" w14:textId="77777777" w:rsidR="00F14F1F" w:rsidRPr="008A2E16" w:rsidRDefault="00F14F1F" w:rsidP="002C2B50">
      <w:pPr>
        <w:autoSpaceDE w:val="0"/>
        <w:autoSpaceDN w:val="0"/>
        <w:adjustRightInd w:val="0"/>
        <w:spacing w:after="0" w:line="240" w:lineRule="auto"/>
        <w:jc w:val="both"/>
        <w:rPr>
          <w:rFonts w:ascii="Calibri" w:hAnsi="Calibri" w:cs="Calibri"/>
        </w:rPr>
      </w:pPr>
    </w:p>
    <w:p w14:paraId="3D88B548" w14:textId="77777777"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 xml:space="preserve">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 </w:t>
      </w:r>
    </w:p>
    <w:p w14:paraId="409F6106" w14:textId="77777777" w:rsidR="002C2B50" w:rsidRPr="008A2E16" w:rsidRDefault="002C2B50" w:rsidP="002C2B50">
      <w:pPr>
        <w:autoSpaceDE w:val="0"/>
        <w:autoSpaceDN w:val="0"/>
        <w:adjustRightInd w:val="0"/>
        <w:spacing w:after="0" w:line="240" w:lineRule="auto"/>
        <w:jc w:val="both"/>
        <w:rPr>
          <w:rFonts w:ascii="Calibri" w:hAnsi="Calibri" w:cs="Calibri"/>
        </w:rPr>
      </w:pPr>
    </w:p>
    <w:p w14:paraId="3D5A032A" w14:textId="77777777" w:rsidR="00F92902" w:rsidRDefault="00F92902" w:rsidP="00F92902">
      <w:pPr>
        <w:autoSpaceDE w:val="0"/>
        <w:autoSpaceDN w:val="0"/>
        <w:adjustRightInd w:val="0"/>
        <w:spacing w:after="0" w:line="240" w:lineRule="auto"/>
        <w:jc w:val="both"/>
        <w:rPr>
          <w:rFonts w:ascii="Calibri" w:hAnsi="Calibri" w:cs="Calibri"/>
          <w:color w:val="000000"/>
        </w:rPr>
      </w:pPr>
    </w:p>
    <w:p w14:paraId="41382FE2" w14:textId="77777777" w:rsidR="00F92902" w:rsidRDefault="00F92902" w:rsidP="00F92902">
      <w:pPr>
        <w:spacing w:after="120" w:line="240" w:lineRule="auto"/>
        <w:ind w:right="28"/>
        <w:jc w:val="center"/>
        <w:rPr>
          <w:rFonts w:ascii="Verdana" w:eastAsia="Times New Roman" w:hAnsi="Verdana" w:cs="Arial"/>
          <w:b/>
          <w:color w:val="002060"/>
          <w:sz w:val="24"/>
          <w:szCs w:val="36"/>
        </w:rPr>
      </w:pPr>
      <w:r w:rsidRPr="00F92902">
        <w:rPr>
          <w:rFonts w:ascii="Verdana" w:eastAsia="Times New Roman" w:hAnsi="Verdana" w:cs="Arial"/>
          <w:b/>
          <w:color w:val="002060"/>
          <w:sz w:val="24"/>
          <w:szCs w:val="36"/>
        </w:rPr>
        <w:t>Mobility type: Semester(s)</w:t>
      </w:r>
      <w:r>
        <w:rPr>
          <w:rFonts w:ascii="Verdana" w:eastAsia="Times New Roman" w:hAnsi="Verdana" w:cs="Arial"/>
          <w:b/>
          <w:color w:val="002060"/>
          <w:sz w:val="24"/>
          <w:szCs w:val="36"/>
        </w:rPr>
        <w:t xml:space="preserve"> with an optional virtual component </w:t>
      </w:r>
    </w:p>
    <w:p w14:paraId="2391D1D6" w14:textId="77777777" w:rsidR="00F92902" w:rsidRPr="00F92902" w:rsidRDefault="00F92902" w:rsidP="00F92902">
      <w:pPr>
        <w:spacing w:after="120" w:line="240" w:lineRule="auto"/>
        <w:ind w:right="28"/>
        <w:jc w:val="center"/>
        <w:rPr>
          <w:rFonts w:ascii="Verdana" w:eastAsia="Times New Roman" w:hAnsi="Verdana" w:cs="Arial"/>
          <w:b/>
          <w:color w:val="002060"/>
          <w:sz w:val="24"/>
          <w:szCs w:val="36"/>
        </w:rPr>
      </w:pPr>
    </w:p>
    <w:p w14:paraId="2C2BC554" w14:textId="1C02A21D" w:rsidR="00393261" w:rsidRDefault="00BD62D4" w:rsidP="00BD2E0D">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Educational </w:t>
      </w:r>
      <w:r w:rsidR="00BD2E0D">
        <w:rPr>
          <w:rFonts w:ascii="Calibri" w:hAnsi="Calibri" w:cs="Calibri"/>
          <w:b/>
          <w:bCs/>
          <w:color w:val="000000"/>
          <w:u w:val="single"/>
        </w:rPr>
        <w:t>components (Table</w:t>
      </w:r>
      <w:r>
        <w:rPr>
          <w:rFonts w:ascii="Calibri" w:hAnsi="Calibri" w:cs="Calibri"/>
          <w:b/>
          <w:bCs/>
          <w:color w:val="000000"/>
          <w:u w:val="single"/>
        </w:rPr>
        <w:t xml:space="preserve"> C</w:t>
      </w:r>
      <w:r w:rsidRPr="008A2E16">
        <w:rPr>
          <w:rFonts w:ascii="Calibri" w:hAnsi="Calibri" w:cs="Calibri"/>
          <w:b/>
          <w:bCs/>
          <w:color w:val="000000"/>
          <w:u w:val="single"/>
        </w:rPr>
        <w:t xml:space="preserve">) </w:t>
      </w:r>
    </w:p>
    <w:p w14:paraId="2C12063B" w14:textId="77777777" w:rsidR="00BD2E0D" w:rsidRPr="00BD2E0D" w:rsidRDefault="00BD2E0D" w:rsidP="00BD2E0D">
      <w:pPr>
        <w:autoSpaceDE w:val="0"/>
        <w:autoSpaceDN w:val="0"/>
        <w:adjustRightInd w:val="0"/>
        <w:spacing w:after="0" w:line="240" w:lineRule="auto"/>
        <w:jc w:val="both"/>
        <w:rPr>
          <w:rFonts w:ascii="Calibri" w:hAnsi="Calibri" w:cs="Calibri"/>
          <w:b/>
          <w:bCs/>
          <w:color w:val="000000"/>
          <w:u w:val="single"/>
        </w:rPr>
      </w:pPr>
    </w:p>
    <w:p w14:paraId="350ECF83" w14:textId="0D1B8801" w:rsidR="00BD62D4" w:rsidRDefault="00463294" w:rsidP="002C2B50">
      <w:pPr>
        <w:jc w:val="both"/>
      </w:pPr>
      <w:r>
        <w:t xml:space="preserve">If the student has chosen to add a virtual component </w:t>
      </w:r>
      <w:r w:rsidR="00A16B57">
        <w:t>offered</w:t>
      </w:r>
      <w:r w:rsidR="00A16B57" w:rsidRPr="00A16B57">
        <w:t xml:space="preserve"> by the receiving institution </w:t>
      </w:r>
      <w:r>
        <w:t xml:space="preserve">to their study mobility </w:t>
      </w:r>
      <w:r w:rsidR="00A16B57">
        <w:t>that will award ECTS credits (or equivalent)</w:t>
      </w:r>
      <w:r>
        <w:t xml:space="preserve">, the simplified Table C </w:t>
      </w:r>
      <w:r w:rsidR="00A16B57">
        <w:t xml:space="preserve">should </w:t>
      </w:r>
      <w:r>
        <w:t>also be included in the Learning Agreement. The purpose is to give the student the possibility to enhance further the learning outcomes of the mobility period abroad</w:t>
      </w:r>
      <w:r w:rsidR="00A16B57">
        <w:t xml:space="preserve"> by complementing the physical </w:t>
      </w:r>
      <w:r w:rsidR="00DC1EC8">
        <w:t>component</w:t>
      </w:r>
      <w:r w:rsidR="00A16B57">
        <w:t xml:space="preserve"> with online learning, training or teamwork</w:t>
      </w:r>
      <w:r>
        <w:t xml:space="preserve">. </w:t>
      </w:r>
      <w:r w:rsidR="00A16B57">
        <w:t>When relevant, Table C must</w:t>
      </w:r>
      <w:r>
        <w:t xml:space="preserve"> include a title or description of the educational component in addition to a short description of the nature of the virtual component</w:t>
      </w:r>
      <w:r w:rsidR="00BD6889">
        <w:t xml:space="preserve"> </w:t>
      </w:r>
      <w:r w:rsidR="00A16B57">
        <w:t>e.g. online course, o</w:t>
      </w:r>
      <w:r>
        <w:t xml:space="preserve">nline </w:t>
      </w:r>
      <w:r w:rsidR="00A16B57">
        <w:t>c</w:t>
      </w:r>
      <w:r>
        <w:t>ultural preparation with other exchange student</w:t>
      </w:r>
      <w:r w:rsidR="00A16B57">
        <w:t>s or online training with a teacher</w:t>
      </w:r>
      <w:r>
        <w:t xml:space="preserve">. In the same table, the sending </w:t>
      </w:r>
      <w:r w:rsidR="006E5D77">
        <w:t>institution</w:t>
      </w:r>
      <w:r>
        <w:t xml:space="preserve"> will indicate how the </w:t>
      </w:r>
      <w:r w:rsidR="00A16B57">
        <w:t xml:space="preserve">ECTS credits (or equivalent) of the added </w:t>
      </w:r>
      <w:r>
        <w:t>virtual component will be recognised</w:t>
      </w:r>
      <w:r w:rsidR="006E5D77">
        <w:t xml:space="preserve"> i.e. either confirm automatic recognition or justify the reason for awarding an alternative recognition</w:t>
      </w:r>
      <w:r>
        <w:t xml:space="preserve">. </w:t>
      </w:r>
    </w:p>
    <w:p w14:paraId="2E11D396" w14:textId="7CEEEBF8" w:rsidR="00824FA6" w:rsidRDefault="00824FA6" w:rsidP="002C2B50">
      <w:pPr>
        <w:jc w:val="both"/>
      </w:pPr>
    </w:p>
    <w:p w14:paraId="0015C006" w14:textId="6B02958D" w:rsidR="00BD2E0D" w:rsidRDefault="00BD2E0D" w:rsidP="00BD2E0D">
      <w:pPr>
        <w:spacing w:after="120" w:line="240" w:lineRule="auto"/>
        <w:ind w:right="28"/>
        <w:jc w:val="center"/>
        <w:rPr>
          <w:rFonts w:ascii="Verdana" w:eastAsia="Times New Roman" w:hAnsi="Verdana" w:cs="Arial"/>
          <w:b/>
          <w:color w:val="002060"/>
          <w:sz w:val="24"/>
          <w:szCs w:val="36"/>
        </w:rPr>
      </w:pPr>
      <w:r w:rsidRPr="00BD2E0D">
        <w:rPr>
          <w:rFonts w:ascii="Verdana" w:eastAsia="Times New Roman" w:hAnsi="Verdana" w:cs="Arial"/>
          <w:b/>
          <w:color w:val="002060"/>
          <w:sz w:val="24"/>
          <w:szCs w:val="36"/>
        </w:rPr>
        <w:t>Mobility type: Blended mobility with short-term physical mobility</w:t>
      </w:r>
    </w:p>
    <w:p w14:paraId="5D3031DD" w14:textId="77777777" w:rsidR="00BD2E0D" w:rsidRPr="00BD2E0D" w:rsidRDefault="00BD2E0D" w:rsidP="00BD2E0D">
      <w:pPr>
        <w:spacing w:after="120" w:line="240" w:lineRule="auto"/>
        <w:ind w:right="28"/>
        <w:jc w:val="center"/>
        <w:rPr>
          <w:rFonts w:ascii="Verdana" w:eastAsia="Times New Roman" w:hAnsi="Verdana" w:cs="Arial"/>
          <w:b/>
          <w:color w:val="002060"/>
          <w:sz w:val="24"/>
          <w:szCs w:val="36"/>
        </w:rPr>
      </w:pPr>
    </w:p>
    <w:p w14:paraId="2953188C" w14:textId="058881BF" w:rsidR="00BD2E0D" w:rsidRDefault="00BD2E0D" w:rsidP="002C2B50">
      <w:pPr>
        <w:jc w:val="both"/>
        <w:rPr>
          <w:rFonts w:ascii="Calibri" w:hAnsi="Calibri" w:cs="Calibri"/>
          <w:b/>
          <w:bCs/>
          <w:color w:val="000000"/>
          <w:u w:val="single"/>
        </w:rPr>
      </w:pPr>
      <w:r w:rsidRPr="3A844502">
        <w:rPr>
          <w:rFonts w:ascii="Calibri" w:hAnsi="Calibri" w:cs="Calibri"/>
          <w:b/>
          <w:bCs/>
          <w:color w:val="000000" w:themeColor="text1"/>
          <w:u w:val="single"/>
        </w:rPr>
        <w:t>Educational components</w:t>
      </w:r>
    </w:p>
    <w:p w14:paraId="0C353938" w14:textId="7E26F7E4" w:rsidR="00BD2E0D" w:rsidRDefault="00BD2E0D" w:rsidP="002C2B50">
      <w:pPr>
        <w:jc w:val="both"/>
      </w:pPr>
      <w:r w:rsidRPr="3E859DBA">
        <w:rPr>
          <w:rFonts w:ascii="Calibri" w:hAnsi="Calibri" w:cs="Calibri"/>
          <w:color w:val="000000" w:themeColor="text1"/>
        </w:rPr>
        <w:t xml:space="preserve">If the student is taking part in a short-term physical mobility combined with a mandatory virtual component, the student and the sending and receiving institutions will describe the study programme and recognition of the learning outcomes using only </w:t>
      </w:r>
      <w:r>
        <w:t>the simplified</w:t>
      </w:r>
      <w:r w:rsidR="009761C6">
        <w:t xml:space="preserve"> mobility </w:t>
      </w:r>
      <w:r w:rsidR="00B525AC">
        <w:t xml:space="preserve">programme </w:t>
      </w:r>
      <w:r w:rsidR="009761C6">
        <w:t>and recognition table which will appear when this mobility type is selected.</w:t>
      </w:r>
      <w:r>
        <w:t xml:space="preserve"> This applies to both students organising their short-term mobilities individually and students taking part in Blended Intensive Programmes organised by groups of higher education institutions. </w:t>
      </w:r>
      <w:r w:rsidR="009761C6">
        <w:t xml:space="preserve">The table </w:t>
      </w:r>
      <w:r>
        <w:t xml:space="preserve">will include the title of the Blended Intensive Programme or </w:t>
      </w:r>
      <w:r w:rsidR="006E5D77">
        <w:t xml:space="preserve">the </w:t>
      </w:r>
      <w:r>
        <w:t xml:space="preserve">title or description of the educational component organised for the individual student. In addition, a short description of the nature of the virtual component should be included </w:t>
      </w:r>
      <w:r w:rsidR="00A87123">
        <w:t>e.g. o</w:t>
      </w:r>
      <w:r>
        <w:t xml:space="preserve">nline </w:t>
      </w:r>
      <w:r w:rsidR="00A87123">
        <w:t>l</w:t>
      </w:r>
      <w:r>
        <w:t xml:space="preserve">earning exchange and teamwork, </w:t>
      </w:r>
      <w:r w:rsidR="00526BAE">
        <w:t>online learning as part of a course offered in a blended learning format, onlin</w:t>
      </w:r>
      <w:r w:rsidR="006E5D77">
        <w:t>e training or</w:t>
      </w:r>
      <w:r w:rsidR="00526BAE">
        <w:t xml:space="preserve"> </w:t>
      </w:r>
      <w:r w:rsidR="006E5D77">
        <w:t xml:space="preserve">academic </w:t>
      </w:r>
      <w:r w:rsidR="00526BAE">
        <w:t xml:space="preserve">assignment with a supervisor in the receiving institution. </w:t>
      </w:r>
      <w:r w:rsidR="006E5D77">
        <w:t xml:space="preserve">In the same table, the sending institution will indicate how the ECTS credits (or equivalent) of the blended mobility with short-term physical </w:t>
      </w:r>
      <w:r w:rsidR="00DC1EC8">
        <w:t>component</w:t>
      </w:r>
      <w:r w:rsidR="006E5D77">
        <w:t xml:space="preserve"> will be recognised i.e. either confirm automatic recognition or justify the reason for awarding an alternative recognition.</w:t>
      </w:r>
    </w:p>
    <w:p w14:paraId="12595C51" w14:textId="093747DA" w:rsidR="00ED1DCE" w:rsidRDefault="00ED1DCE" w:rsidP="002C2B50">
      <w:pPr>
        <w:jc w:val="both"/>
      </w:pPr>
    </w:p>
    <w:p w14:paraId="3A1CEC08" w14:textId="72B98421" w:rsidR="00ED1DCE" w:rsidRDefault="00ED1DCE" w:rsidP="00ED1DCE">
      <w:pPr>
        <w:spacing w:after="120" w:line="240" w:lineRule="auto"/>
        <w:ind w:right="28"/>
        <w:jc w:val="center"/>
        <w:rPr>
          <w:rFonts w:ascii="Verdana" w:eastAsia="Times New Roman" w:hAnsi="Verdana" w:cs="Arial"/>
          <w:b/>
          <w:color w:val="002060"/>
          <w:sz w:val="24"/>
          <w:szCs w:val="36"/>
        </w:rPr>
      </w:pPr>
      <w:r w:rsidRPr="00BD2E0D">
        <w:rPr>
          <w:rFonts w:ascii="Verdana" w:eastAsia="Times New Roman" w:hAnsi="Verdana" w:cs="Arial"/>
          <w:b/>
          <w:color w:val="002060"/>
          <w:sz w:val="24"/>
          <w:szCs w:val="36"/>
        </w:rPr>
        <w:lastRenderedPageBreak/>
        <w:t xml:space="preserve">Mobility type: </w:t>
      </w:r>
      <w:r>
        <w:rPr>
          <w:rFonts w:ascii="Verdana" w:eastAsia="Times New Roman" w:hAnsi="Verdana" w:cs="Arial"/>
          <w:b/>
          <w:color w:val="002060"/>
          <w:sz w:val="24"/>
          <w:szCs w:val="36"/>
        </w:rPr>
        <w:t>S</w:t>
      </w:r>
      <w:r w:rsidRPr="00BD2E0D">
        <w:rPr>
          <w:rFonts w:ascii="Verdana" w:eastAsia="Times New Roman" w:hAnsi="Verdana" w:cs="Arial"/>
          <w:b/>
          <w:color w:val="002060"/>
          <w:sz w:val="24"/>
          <w:szCs w:val="36"/>
        </w:rPr>
        <w:t xml:space="preserve">hort-term </w:t>
      </w:r>
      <w:r>
        <w:rPr>
          <w:rFonts w:ascii="Verdana" w:eastAsia="Times New Roman" w:hAnsi="Verdana" w:cs="Arial"/>
          <w:b/>
          <w:color w:val="002060"/>
          <w:sz w:val="24"/>
          <w:szCs w:val="36"/>
        </w:rPr>
        <w:t xml:space="preserve">doctoral </w:t>
      </w:r>
      <w:r w:rsidRPr="00BD2E0D">
        <w:rPr>
          <w:rFonts w:ascii="Verdana" w:eastAsia="Times New Roman" w:hAnsi="Verdana" w:cs="Arial"/>
          <w:b/>
          <w:color w:val="002060"/>
          <w:sz w:val="24"/>
          <w:szCs w:val="36"/>
        </w:rPr>
        <w:t>mobility</w:t>
      </w:r>
    </w:p>
    <w:p w14:paraId="520EDEFF" w14:textId="1F8DC3F7" w:rsidR="00ED1DCE" w:rsidRDefault="00ED1DCE" w:rsidP="00ED1DCE">
      <w:pPr>
        <w:spacing w:after="120" w:line="240" w:lineRule="auto"/>
        <w:ind w:right="28"/>
        <w:jc w:val="center"/>
        <w:rPr>
          <w:rFonts w:ascii="Verdana" w:eastAsia="Times New Roman" w:hAnsi="Verdana" w:cs="Arial"/>
          <w:b/>
          <w:color w:val="002060"/>
          <w:sz w:val="24"/>
          <w:szCs w:val="36"/>
        </w:rPr>
      </w:pPr>
    </w:p>
    <w:p w14:paraId="0CC8CCB9" w14:textId="7F4EDF98" w:rsidR="00ED1DCE" w:rsidRDefault="00790841" w:rsidP="00ED1DCE">
      <w:pPr>
        <w:jc w:val="both"/>
        <w:rPr>
          <w:rFonts w:ascii="Calibri" w:hAnsi="Calibri" w:cs="Calibri"/>
          <w:b/>
          <w:bCs/>
          <w:color w:val="000000"/>
          <w:u w:val="single"/>
        </w:rPr>
      </w:pPr>
      <w:r>
        <w:rPr>
          <w:rFonts w:ascii="Calibri" w:hAnsi="Calibri" w:cs="Calibri"/>
          <w:b/>
          <w:bCs/>
          <w:color w:val="000000" w:themeColor="text1"/>
          <w:u w:val="single"/>
        </w:rPr>
        <w:t>Educational components</w:t>
      </w:r>
    </w:p>
    <w:p w14:paraId="0E62871D" w14:textId="71A2EF6E" w:rsidR="00ED1DCE" w:rsidRDefault="00ED1DCE" w:rsidP="00ED1DCE">
      <w:pPr>
        <w:jc w:val="both"/>
      </w:pPr>
      <w:r>
        <w:rPr>
          <w:rFonts w:ascii="Calibri" w:hAnsi="Calibri" w:cs="Calibri"/>
          <w:bCs/>
          <w:color w:val="000000"/>
        </w:rPr>
        <w:t>If the doctoral candidate is taking part in a short-term physical mobility</w:t>
      </w:r>
      <w:r w:rsidR="00A87123">
        <w:rPr>
          <w:rFonts w:ascii="Calibri" w:hAnsi="Calibri" w:cs="Calibri"/>
          <w:bCs/>
          <w:color w:val="000000"/>
        </w:rPr>
        <w:t>,</w:t>
      </w:r>
      <w:r>
        <w:rPr>
          <w:rFonts w:ascii="Calibri" w:hAnsi="Calibri" w:cs="Calibri"/>
          <w:bCs/>
          <w:color w:val="000000"/>
        </w:rPr>
        <w:t xml:space="preserve"> the doctoral candidate</w:t>
      </w:r>
      <w:r w:rsidR="00A87123">
        <w:rPr>
          <w:rFonts w:ascii="Calibri" w:hAnsi="Calibri" w:cs="Calibri"/>
          <w:bCs/>
          <w:color w:val="000000"/>
        </w:rPr>
        <w:t xml:space="preserve"> and </w:t>
      </w:r>
      <w:r>
        <w:rPr>
          <w:rFonts w:ascii="Calibri" w:hAnsi="Calibri" w:cs="Calibri"/>
          <w:bCs/>
          <w:color w:val="000000"/>
        </w:rPr>
        <w:t xml:space="preserve">the sending and receiving institutions will describe the study programme and recognition of the learning outcomes using only </w:t>
      </w:r>
      <w:r>
        <w:t xml:space="preserve">the simplified </w:t>
      </w:r>
      <w:r w:rsidR="009761C6">
        <w:t xml:space="preserve">mobility programme and recognition table which will appear when this mobility type is selected. The table </w:t>
      </w:r>
      <w:r>
        <w:t>will include the title or description of the educational component organised for the doctoral candidate</w:t>
      </w:r>
      <w:r w:rsidR="00AB56F8">
        <w:t xml:space="preserve"> e.g. participation in a seminar, workshop, thesis work or intensive course</w:t>
      </w:r>
      <w:r>
        <w:t xml:space="preserve">. </w:t>
      </w:r>
      <w:r w:rsidR="00AB56F8">
        <w:t xml:space="preserve">To </w:t>
      </w:r>
      <w:r w:rsidR="00AB56F8" w:rsidRPr="00AB56F8">
        <w:t>enhance the syne</w:t>
      </w:r>
      <w:r w:rsidR="00AB56F8">
        <w:t xml:space="preserve">rgies with Horizon Europe, doctoral </w:t>
      </w:r>
      <w:r w:rsidR="00AB56F8" w:rsidRPr="00AB56F8">
        <w:t>mobilities can also take place in the context of Horizon Europe funded research projects</w:t>
      </w:r>
      <w:r w:rsidR="00AB56F8">
        <w:t xml:space="preserve">. If the doctoral candidate decided to add a virtual component to their mobility, </w:t>
      </w:r>
      <w:r>
        <w:t xml:space="preserve">a short description of the nature of the virtual component should be included </w:t>
      </w:r>
      <w:r w:rsidR="00A87123">
        <w:t xml:space="preserve">in Table C e.g. online learning exchange and teamwork, participation in an online seminar or webinar, online course etc. </w:t>
      </w:r>
    </w:p>
    <w:p w14:paraId="3D1AAF5E" w14:textId="43C69113" w:rsidR="00AB56F8" w:rsidRDefault="00AB56F8" w:rsidP="00565463">
      <w:pPr>
        <w:jc w:val="center"/>
      </w:pPr>
    </w:p>
    <w:p w14:paraId="7C4A054C" w14:textId="434A0E49" w:rsidR="00565463" w:rsidRDefault="00565463" w:rsidP="00EF3AAF">
      <w:pPr>
        <w:jc w:val="center"/>
        <w:rPr>
          <w:rFonts w:ascii="Verdana" w:eastAsia="Times New Roman" w:hAnsi="Verdana" w:cs="Arial"/>
          <w:b/>
          <w:color w:val="002060"/>
          <w:sz w:val="24"/>
          <w:szCs w:val="36"/>
        </w:rPr>
      </w:pPr>
      <w:r>
        <w:rPr>
          <w:rFonts w:ascii="Verdana" w:eastAsia="Times New Roman" w:hAnsi="Verdana" w:cs="Arial"/>
          <w:b/>
          <w:color w:val="002060"/>
          <w:sz w:val="24"/>
          <w:szCs w:val="36"/>
        </w:rPr>
        <w:t xml:space="preserve">Practical </w:t>
      </w:r>
      <w:r w:rsidR="00790841">
        <w:rPr>
          <w:rFonts w:ascii="Verdana" w:eastAsia="Times New Roman" w:hAnsi="Verdana" w:cs="Arial"/>
          <w:b/>
          <w:color w:val="002060"/>
          <w:sz w:val="24"/>
          <w:szCs w:val="36"/>
        </w:rPr>
        <w:t>examples of how to fill in the t</w:t>
      </w:r>
      <w:r>
        <w:rPr>
          <w:rFonts w:ascii="Verdana" w:eastAsia="Times New Roman" w:hAnsi="Verdana" w:cs="Arial"/>
          <w:b/>
          <w:color w:val="002060"/>
          <w:sz w:val="24"/>
          <w:szCs w:val="36"/>
        </w:rPr>
        <w:t>ables provided in the Online Learning Agreement</w:t>
      </w:r>
    </w:p>
    <w:p w14:paraId="4F306F3E" w14:textId="77777777" w:rsidR="00EF3AAF" w:rsidRDefault="00EF3AAF" w:rsidP="00EF3AAF">
      <w:pPr>
        <w:jc w:val="center"/>
        <w:rPr>
          <w:rFonts w:ascii="Verdana" w:eastAsia="Times New Roman" w:hAnsi="Verdana" w:cs="Arial"/>
          <w:b/>
          <w:color w:val="002060"/>
          <w:sz w:val="24"/>
          <w:szCs w:val="36"/>
        </w:rPr>
      </w:pPr>
    </w:p>
    <w:p w14:paraId="03F48222" w14:textId="5C7C97E8" w:rsidR="00565463" w:rsidRPr="00EF3AAF" w:rsidRDefault="00565463" w:rsidP="00EF3AAF">
      <w:pPr>
        <w:pStyle w:val="Default"/>
        <w:jc w:val="both"/>
        <w:rPr>
          <w:rFonts w:ascii="Calibri" w:hAnsi="Calibri" w:cs="Calibri"/>
          <w:bCs/>
          <w:sz w:val="22"/>
          <w:szCs w:val="22"/>
        </w:rPr>
      </w:pPr>
      <w:r w:rsidRPr="00EF3AAF">
        <w:rPr>
          <w:rFonts w:ascii="Calibri" w:hAnsi="Calibri" w:cs="Calibri"/>
          <w:bCs/>
          <w:sz w:val="22"/>
          <w:szCs w:val="22"/>
        </w:rPr>
        <w:t xml:space="preserve">In table A, the student must include all the educational components to be carried out at the Receiving Institution i.e. information about the selected courses </w:t>
      </w:r>
      <w:r w:rsidR="00EF3AAF">
        <w:rPr>
          <w:rFonts w:ascii="Calibri" w:hAnsi="Calibri" w:cs="Calibri"/>
          <w:bCs/>
          <w:sz w:val="22"/>
          <w:szCs w:val="22"/>
        </w:rPr>
        <w:t xml:space="preserve">or modules </w:t>
      </w:r>
      <w:r w:rsidRPr="00EF3AAF">
        <w:rPr>
          <w:rFonts w:ascii="Calibri" w:hAnsi="Calibri" w:cs="Calibri"/>
          <w:bCs/>
          <w:sz w:val="22"/>
          <w:szCs w:val="22"/>
        </w:rPr>
        <w:t xml:space="preserve">as indicated in the course catalogue or </w:t>
      </w:r>
      <w:r w:rsidR="00EF3AAF">
        <w:rPr>
          <w:rFonts w:ascii="Calibri" w:hAnsi="Calibri" w:cs="Calibri"/>
          <w:bCs/>
          <w:sz w:val="22"/>
          <w:szCs w:val="22"/>
        </w:rPr>
        <w:t xml:space="preserve">other educational components such as laboratory or </w:t>
      </w:r>
      <w:r w:rsidRPr="00EF3AAF">
        <w:rPr>
          <w:rFonts w:ascii="Calibri" w:hAnsi="Calibri" w:cs="Calibri"/>
          <w:bCs/>
          <w:sz w:val="22"/>
          <w:szCs w:val="22"/>
        </w:rPr>
        <w:t xml:space="preserve">thesis work. </w:t>
      </w:r>
      <w:r w:rsidR="00EF3AAF" w:rsidRPr="00EF3AAF">
        <w:rPr>
          <w:rFonts w:ascii="Calibri" w:hAnsi="Calibri" w:cs="Calibri"/>
          <w:bCs/>
          <w:sz w:val="22"/>
          <w:szCs w:val="22"/>
        </w:rPr>
        <w:t>The group of components can then be included in Table B as follows:</w:t>
      </w:r>
    </w:p>
    <w:p w14:paraId="1A8DFBB1" w14:textId="53FD7DAE" w:rsidR="00565463" w:rsidRDefault="00565463" w:rsidP="00565463">
      <w:pPr>
        <w:jc w:val="center"/>
        <w:rPr>
          <w:rFonts w:ascii="Verdana" w:eastAsia="Times New Roman" w:hAnsi="Verdana" w:cs="Arial"/>
          <w:b/>
          <w:color w:val="002060"/>
          <w:sz w:val="24"/>
          <w:szCs w:val="36"/>
        </w:rPr>
      </w:pPr>
    </w:p>
    <w:tbl>
      <w:tblPr>
        <w:tblW w:w="10207" w:type="dxa"/>
        <w:tblInd w:w="-318" w:type="dxa"/>
        <w:tblLayout w:type="fixed"/>
        <w:tblLook w:val="04A0" w:firstRow="1" w:lastRow="0" w:firstColumn="1" w:lastColumn="0" w:noHBand="0" w:noVBand="1"/>
      </w:tblPr>
      <w:tblGrid>
        <w:gridCol w:w="1135"/>
        <w:gridCol w:w="1276"/>
        <w:gridCol w:w="2981"/>
        <w:gridCol w:w="1744"/>
        <w:gridCol w:w="1623"/>
        <w:gridCol w:w="1448"/>
      </w:tblGrid>
      <w:tr w:rsidR="00565463" w:rsidRPr="002A00C3" w14:paraId="7796AB22" w14:textId="77777777" w:rsidTr="00565463">
        <w:trPr>
          <w:trHeight w:val="129"/>
        </w:trPr>
        <w:tc>
          <w:tcPr>
            <w:tcW w:w="1135" w:type="dxa"/>
            <w:tcBorders>
              <w:top w:val="double" w:sz="6" w:space="0" w:color="auto"/>
              <w:left w:val="double" w:sz="6" w:space="0" w:color="auto"/>
              <w:bottom w:val="nil"/>
              <w:right w:val="nil"/>
            </w:tcBorders>
            <w:shd w:val="clear" w:color="auto" w:fill="D5DCE4" w:themeFill="text2" w:themeFillTint="33"/>
            <w:noWrap/>
            <w:vAlign w:val="bottom"/>
            <w:hideMark/>
          </w:tcPr>
          <w:p w14:paraId="12CE0FC7" w14:textId="77777777" w:rsidR="00565463" w:rsidRDefault="00565463" w:rsidP="00393261">
            <w:pPr>
              <w:spacing w:after="0" w:line="240" w:lineRule="auto"/>
              <w:rPr>
                <w:rFonts w:ascii="Calibri" w:eastAsia="Times New Roman" w:hAnsi="Calibri" w:cs="Times New Roman"/>
                <w:color w:val="000000"/>
                <w:sz w:val="16"/>
                <w:szCs w:val="16"/>
                <w:lang w:eastAsia="en-GB"/>
              </w:rPr>
            </w:pPr>
          </w:p>
          <w:p w14:paraId="5D78F072" w14:textId="34A75754" w:rsidR="00565463" w:rsidRPr="002A00C3" w:rsidRDefault="00565463" w:rsidP="00393261">
            <w:pPr>
              <w:spacing w:after="0" w:line="240" w:lineRule="auto"/>
              <w:rPr>
                <w:rFonts w:ascii="Calibri" w:eastAsia="Times New Roman" w:hAnsi="Calibri" w:cs="Times New Roman"/>
                <w:color w:val="000000"/>
                <w:sz w:val="16"/>
                <w:szCs w:val="16"/>
                <w:lang w:eastAsia="en-GB"/>
              </w:rPr>
            </w:pPr>
          </w:p>
        </w:tc>
        <w:tc>
          <w:tcPr>
            <w:tcW w:w="9072"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03AD2D7E" w14:textId="77777777" w:rsidR="00565463" w:rsidRPr="002A00C3" w:rsidRDefault="00565463" w:rsidP="00393261">
            <w:pPr>
              <w:spacing w:after="0" w:line="240" w:lineRule="auto"/>
              <w:jc w:val="center"/>
              <w:rPr>
                <w:rFonts w:ascii="Calibri" w:eastAsia="Times New Roman" w:hAnsi="Calibri" w:cs="Times New Roman"/>
                <w:b/>
                <w:bCs/>
                <w:i/>
                <w:iCs/>
                <w:color w:val="000000"/>
                <w:sz w:val="12"/>
                <w:szCs w:val="12"/>
                <w:lang w:eastAsia="en-GB"/>
              </w:rPr>
            </w:pPr>
          </w:p>
          <w:p w14:paraId="25B6F9B7" w14:textId="77777777" w:rsidR="00565463" w:rsidRPr="002A00C3" w:rsidRDefault="00565463" w:rsidP="00393261">
            <w:pPr>
              <w:spacing w:after="0" w:line="240" w:lineRule="auto"/>
              <w:jc w:val="center"/>
              <w:rPr>
                <w:rFonts w:ascii="Calibri" w:eastAsia="Times New Roman" w:hAnsi="Calibri" w:cs="Times New Roman"/>
                <w:b/>
                <w:bCs/>
                <w:i/>
                <w:iCs/>
                <w:color w:val="000000"/>
                <w:sz w:val="12"/>
                <w:szCs w:val="12"/>
                <w:lang w:eastAsia="en-GB"/>
              </w:rPr>
            </w:pPr>
          </w:p>
        </w:tc>
      </w:tr>
      <w:tr w:rsidR="00565463" w:rsidRPr="002A00C3" w14:paraId="32A14EE0" w14:textId="77777777" w:rsidTr="00565463">
        <w:trPr>
          <w:trHeight w:val="658"/>
        </w:trPr>
        <w:tc>
          <w:tcPr>
            <w:tcW w:w="1135" w:type="dxa"/>
            <w:tcBorders>
              <w:top w:val="nil"/>
              <w:left w:val="double" w:sz="6" w:space="0" w:color="auto"/>
              <w:bottom w:val="nil"/>
              <w:right w:val="nil"/>
            </w:tcBorders>
            <w:shd w:val="clear" w:color="auto" w:fill="D5DCE4" w:themeFill="text2" w:themeFillTint="33"/>
            <w:vAlign w:val="center"/>
            <w:hideMark/>
          </w:tcPr>
          <w:p w14:paraId="6A302665"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Table B</w:t>
            </w:r>
          </w:p>
          <w:p w14:paraId="543DD206"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p>
        </w:tc>
        <w:tc>
          <w:tcPr>
            <w:tcW w:w="1276"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62AF0825"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6FD856B8"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298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983C488"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 at the Sending Institution</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p>
        </w:tc>
        <w:tc>
          <w:tcPr>
            <w:tcW w:w="1744"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F1780A1"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Semester </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162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3AE778E"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p>
        </w:tc>
        <w:tc>
          <w:tcPr>
            <w:tcW w:w="1448"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72D5EF9"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565463" w:rsidRPr="002A00C3" w14:paraId="160B10D8" w14:textId="77777777" w:rsidTr="00565463">
        <w:trPr>
          <w:trHeight w:val="110"/>
        </w:trPr>
        <w:tc>
          <w:tcPr>
            <w:tcW w:w="1135" w:type="dxa"/>
            <w:tcBorders>
              <w:top w:val="nil"/>
              <w:left w:val="double" w:sz="6" w:space="0" w:color="auto"/>
              <w:bottom w:val="nil"/>
              <w:right w:val="nil"/>
            </w:tcBorders>
            <w:shd w:val="clear" w:color="auto" w:fill="D5DCE4" w:themeFill="text2" w:themeFillTint="33"/>
            <w:noWrap/>
            <w:vAlign w:val="bottom"/>
            <w:hideMark/>
          </w:tcPr>
          <w:p w14:paraId="715BA7BC"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nil"/>
              <w:right w:val="single" w:sz="8" w:space="0" w:color="auto"/>
            </w:tcBorders>
            <w:shd w:val="clear" w:color="auto" w:fill="auto"/>
            <w:vAlign w:val="center"/>
            <w:hideMark/>
          </w:tcPr>
          <w:p w14:paraId="643ED89F" w14:textId="77777777" w:rsidR="00565463" w:rsidRPr="002A00C3" w:rsidRDefault="00565463"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nil"/>
              <w:left w:val="nil"/>
              <w:bottom w:val="nil"/>
              <w:right w:val="single" w:sz="8" w:space="0" w:color="auto"/>
            </w:tcBorders>
            <w:shd w:val="clear" w:color="auto" w:fill="auto"/>
            <w:vAlign w:val="center"/>
            <w:hideMark/>
          </w:tcPr>
          <w:p w14:paraId="5A093961" w14:textId="56C2F845" w:rsidR="00EF3AAF"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Course X</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2EEB347A" w14:textId="7FA52C9C" w:rsidR="00565463" w:rsidRPr="002A00C3" w:rsidRDefault="00EF3AAF" w:rsidP="00EF3AAF">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1048F7ED" w14:textId="0E61B957" w:rsidR="00565463" w:rsidRPr="002A00C3" w:rsidRDefault="00EF3AAF"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6</w:t>
            </w:r>
            <w:r w:rsidR="00565463" w:rsidRPr="002A00C3">
              <w:rPr>
                <w:rFonts w:ascii="Calibri" w:eastAsia="Times New Roman" w:hAnsi="Calibri" w:cs="Times New Roman"/>
                <w:b/>
                <w:bCs/>
                <w:color w:val="000000"/>
                <w:sz w:val="16"/>
                <w:szCs w:val="16"/>
                <w:lang w:eastAsia="en-GB"/>
              </w:rPr>
              <w:t> </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5A5BFD23" w14:textId="6C914DC6"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995719538"/>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52165642" w14:textId="77777777" w:rsidTr="00565463">
        <w:trPr>
          <w:trHeight w:val="203"/>
        </w:trPr>
        <w:tc>
          <w:tcPr>
            <w:tcW w:w="1135" w:type="dxa"/>
            <w:tcBorders>
              <w:top w:val="nil"/>
              <w:left w:val="double" w:sz="6" w:space="0" w:color="auto"/>
              <w:bottom w:val="nil"/>
              <w:right w:val="nil"/>
            </w:tcBorders>
            <w:shd w:val="clear" w:color="auto" w:fill="D5DCE4" w:themeFill="text2" w:themeFillTint="33"/>
            <w:noWrap/>
            <w:vAlign w:val="bottom"/>
            <w:hideMark/>
          </w:tcPr>
          <w:p w14:paraId="4191DBE0"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ACFD10" w14:textId="77777777" w:rsidR="00565463" w:rsidRPr="002A00C3" w:rsidRDefault="00565463"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single" w:sz="8" w:space="0" w:color="auto"/>
              <w:left w:val="nil"/>
              <w:bottom w:val="single" w:sz="8" w:space="0" w:color="auto"/>
              <w:right w:val="single" w:sz="8" w:space="0" w:color="auto"/>
            </w:tcBorders>
            <w:shd w:val="clear" w:color="auto" w:fill="auto"/>
            <w:vAlign w:val="center"/>
            <w:hideMark/>
          </w:tcPr>
          <w:p w14:paraId="6E751CBC" w14:textId="619AD3D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Module Y</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1DDC54E8" w14:textId="4E096ED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Spring </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28B1FE75" w14:textId="3C178931" w:rsidR="00565463" w:rsidRPr="00EF3AAF" w:rsidRDefault="00565463" w:rsidP="00393261">
            <w:pPr>
              <w:spacing w:after="0" w:line="240" w:lineRule="auto"/>
              <w:jc w:val="center"/>
              <w:rPr>
                <w:rFonts w:ascii="Calibri" w:eastAsia="Times New Roman" w:hAnsi="Calibri" w:cs="Times New Roman"/>
                <w:bCs/>
                <w:color w:val="000000"/>
                <w:sz w:val="16"/>
                <w:szCs w:val="16"/>
                <w:lang w:eastAsia="en-GB"/>
              </w:rPr>
            </w:pPr>
            <w:r w:rsidRPr="002A00C3">
              <w:rPr>
                <w:rFonts w:ascii="Calibri" w:eastAsia="Times New Roman" w:hAnsi="Calibri" w:cs="Times New Roman"/>
                <w:b/>
                <w:bCs/>
                <w:color w:val="000000"/>
                <w:sz w:val="16"/>
                <w:szCs w:val="16"/>
                <w:lang w:eastAsia="en-GB"/>
              </w:rPr>
              <w:t> </w:t>
            </w:r>
            <w:r w:rsidR="00EF3AAF">
              <w:rPr>
                <w:rFonts w:ascii="Calibri" w:eastAsia="Times New Roman" w:hAnsi="Calibri" w:cs="Times New Roman"/>
                <w:bCs/>
                <w:color w:val="000000"/>
                <w:sz w:val="16"/>
                <w:szCs w:val="16"/>
                <w:lang w:eastAsia="en-GB"/>
              </w:rPr>
              <w:t>10</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4F7B8E7E" w14:textId="4135D9CD"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2025130338"/>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20DE93AB" w14:textId="77777777" w:rsidTr="00565463">
        <w:trPr>
          <w:trHeight w:val="119"/>
        </w:trPr>
        <w:tc>
          <w:tcPr>
            <w:tcW w:w="1135" w:type="dxa"/>
            <w:tcBorders>
              <w:top w:val="nil"/>
              <w:left w:val="double" w:sz="6" w:space="0" w:color="auto"/>
              <w:bottom w:val="nil"/>
              <w:right w:val="nil"/>
            </w:tcBorders>
            <w:shd w:val="clear" w:color="auto" w:fill="D5DCE4" w:themeFill="text2" w:themeFillTint="33"/>
            <w:noWrap/>
            <w:vAlign w:val="bottom"/>
            <w:hideMark/>
          </w:tcPr>
          <w:p w14:paraId="3DF7FDB0"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6DCC2F5D"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nil"/>
              <w:left w:val="nil"/>
              <w:bottom w:val="single" w:sz="8" w:space="0" w:color="auto"/>
              <w:right w:val="single" w:sz="8" w:space="0" w:color="auto"/>
            </w:tcBorders>
            <w:shd w:val="clear" w:color="auto" w:fill="auto"/>
            <w:vAlign w:val="center"/>
            <w:hideMark/>
          </w:tcPr>
          <w:p w14:paraId="4D41E83D" w14:textId="35C7818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Laboratory Work </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747743E6" w14:textId="74B8058D"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1E74C34C" w14:textId="7E8C1368" w:rsidR="00565463" w:rsidRPr="00EF3AAF" w:rsidRDefault="00EF3AAF" w:rsidP="00393261">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8</w:t>
            </w:r>
            <w:r w:rsidR="00565463" w:rsidRPr="00EF3AAF">
              <w:rPr>
                <w:rFonts w:ascii="Calibri" w:eastAsia="Times New Roman" w:hAnsi="Calibri" w:cs="Times New Roman"/>
                <w:bCs/>
                <w:color w:val="000000"/>
                <w:sz w:val="16"/>
                <w:szCs w:val="16"/>
                <w:lang w:eastAsia="en-GB"/>
              </w:rPr>
              <w:t> </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0074EE17" w14:textId="1019A4A0"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22194682"/>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6CA71097" w14:textId="77777777" w:rsidTr="00565463">
        <w:trPr>
          <w:trHeight w:val="119"/>
        </w:trPr>
        <w:tc>
          <w:tcPr>
            <w:tcW w:w="1135" w:type="dxa"/>
            <w:tcBorders>
              <w:top w:val="nil"/>
              <w:left w:val="double" w:sz="6" w:space="0" w:color="auto"/>
              <w:bottom w:val="nil"/>
              <w:right w:val="nil"/>
            </w:tcBorders>
            <w:shd w:val="clear" w:color="auto" w:fill="D5DCE4" w:themeFill="text2" w:themeFillTint="33"/>
            <w:noWrap/>
            <w:vAlign w:val="bottom"/>
          </w:tcPr>
          <w:p w14:paraId="15D3BA27"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76991D87"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p>
        </w:tc>
        <w:tc>
          <w:tcPr>
            <w:tcW w:w="2981" w:type="dxa"/>
            <w:tcBorders>
              <w:top w:val="nil"/>
              <w:left w:val="nil"/>
              <w:bottom w:val="single" w:sz="8" w:space="0" w:color="auto"/>
              <w:right w:val="single" w:sz="8" w:space="0" w:color="auto"/>
            </w:tcBorders>
            <w:shd w:val="clear" w:color="auto" w:fill="auto"/>
            <w:vAlign w:val="center"/>
          </w:tcPr>
          <w:p w14:paraId="6B0EC4CE" w14:textId="0FE862BC"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Thesis research/Doctoral work </w:t>
            </w:r>
          </w:p>
        </w:tc>
        <w:tc>
          <w:tcPr>
            <w:tcW w:w="1744" w:type="dxa"/>
            <w:tcBorders>
              <w:top w:val="single" w:sz="8" w:space="0" w:color="auto"/>
              <w:left w:val="nil"/>
              <w:bottom w:val="single" w:sz="8" w:space="0" w:color="auto"/>
              <w:right w:val="single" w:sz="8" w:space="0" w:color="000000"/>
            </w:tcBorders>
            <w:shd w:val="clear" w:color="auto" w:fill="auto"/>
            <w:vAlign w:val="center"/>
          </w:tcPr>
          <w:p w14:paraId="30A105B4" w14:textId="58A6B45A"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w:t>
            </w:r>
          </w:p>
        </w:tc>
        <w:tc>
          <w:tcPr>
            <w:tcW w:w="1623" w:type="dxa"/>
            <w:tcBorders>
              <w:top w:val="single" w:sz="8" w:space="0" w:color="auto"/>
              <w:left w:val="nil"/>
              <w:bottom w:val="single" w:sz="8" w:space="0" w:color="auto"/>
              <w:right w:val="double" w:sz="6" w:space="0" w:color="000000"/>
            </w:tcBorders>
            <w:shd w:val="clear" w:color="auto" w:fill="auto"/>
            <w:vAlign w:val="bottom"/>
          </w:tcPr>
          <w:p w14:paraId="2C648F67" w14:textId="7A751326" w:rsidR="00565463" w:rsidRPr="00EF3AAF" w:rsidRDefault="00EF3AAF" w:rsidP="00EF3AAF">
            <w:pPr>
              <w:spacing w:after="0" w:line="240" w:lineRule="auto"/>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10 / “not applicable”</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28DE210F" w14:textId="54F8334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1772300"/>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5321EABD" w14:textId="77777777" w:rsidTr="00565463">
        <w:trPr>
          <w:trHeight w:val="193"/>
        </w:trPr>
        <w:tc>
          <w:tcPr>
            <w:tcW w:w="1135" w:type="dxa"/>
            <w:tcBorders>
              <w:top w:val="nil"/>
              <w:left w:val="double" w:sz="6" w:space="0" w:color="auto"/>
              <w:bottom w:val="double" w:sz="6" w:space="0" w:color="auto"/>
              <w:right w:val="nil"/>
            </w:tcBorders>
            <w:shd w:val="clear" w:color="auto" w:fill="D5DCE4" w:themeFill="text2" w:themeFillTint="33"/>
            <w:noWrap/>
            <w:vAlign w:val="bottom"/>
            <w:hideMark/>
          </w:tcPr>
          <w:p w14:paraId="432D18F9"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double" w:sz="6" w:space="0" w:color="auto"/>
              <w:right w:val="single" w:sz="8" w:space="0" w:color="auto"/>
            </w:tcBorders>
            <w:shd w:val="clear" w:color="auto" w:fill="auto"/>
            <w:vAlign w:val="center"/>
            <w:hideMark/>
          </w:tcPr>
          <w:p w14:paraId="3423EECF"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nil"/>
              <w:left w:val="nil"/>
              <w:bottom w:val="double" w:sz="6" w:space="0" w:color="auto"/>
              <w:right w:val="single" w:sz="8" w:space="0" w:color="auto"/>
            </w:tcBorders>
            <w:shd w:val="clear" w:color="auto" w:fill="auto"/>
            <w:vAlign w:val="center"/>
            <w:hideMark/>
          </w:tcPr>
          <w:p w14:paraId="618D59AF"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744" w:type="dxa"/>
            <w:tcBorders>
              <w:top w:val="single" w:sz="8" w:space="0" w:color="auto"/>
              <w:left w:val="nil"/>
              <w:bottom w:val="double" w:sz="6" w:space="0" w:color="auto"/>
              <w:right w:val="single" w:sz="8" w:space="0" w:color="000000"/>
            </w:tcBorders>
            <w:shd w:val="clear" w:color="auto" w:fill="auto"/>
            <w:vAlign w:val="center"/>
            <w:hideMark/>
          </w:tcPr>
          <w:p w14:paraId="06B66A4A" w14:textId="77777777" w:rsidR="00565463" w:rsidRPr="002A00C3" w:rsidRDefault="00565463" w:rsidP="00393261">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1623" w:type="dxa"/>
            <w:tcBorders>
              <w:top w:val="single" w:sz="8" w:space="0" w:color="auto"/>
              <w:left w:val="nil"/>
              <w:bottom w:val="double" w:sz="6" w:space="0" w:color="auto"/>
              <w:right w:val="double" w:sz="6" w:space="0" w:color="000000"/>
            </w:tcBorders>
            <w:shd w:val="clear" w:color="auto" w:fill="auto"/>
            <w:vAlign w:val="bottom"/>
            <w:hideMark/>
          </w:tcPr>
          <w:p w14:paraId="1F1858F3" w14:textId="7A5BE64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Total: …</w:t>
            </w:r>
            <w:r w:rsidR="00EF3AAF">
              <w:rPr>
                <w:rFonts w:ascii="Calibri" w:eastAsia="Times New Roman" w:hAnsi="Calibri" w:cs="Times New Roman"/>
                <w:b/>
                <w:bCs/>
                <w:color w:val="000000"/>
                <w:sz w:val="16"/>
                <w:szCs w:val="16"/>
                <w:lang w:eastAsia="en-GB"/>
              </w:rPr>
              <w:t>34</w:t>
            </w:r>
          </w:p>
        </w:tc>
        <w:tc>
          <w:tcPr>
            <w:tcW w:w="1448" w:type="dxa"/>
            <w:tcBorders>
              <w:top w:val="single" w:sz="8" w:space="0" w:color="auto"/>
              <w:left w:val="nil"/>
              <w:bottom w:val="double" w:sz="6" w:space="0" w:color="auto"/>
              <w:right w:val="double" w:sz="6" w:space="0" w:color="000000"/>
            </w:tcBorders>
            <w:shd w:val="clear" w:color="auto" w:fill="auto"/>
            <w:vAlign w:val="bottom"/>
          </w:tcPr>
          <w:p w14:paraId="0419215F"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p>
        </w:tc>
      </w:tr>
    </w:tbl>
    <w:p w14:paraId="3ECB67E2" w14:textId="10287711" w:rsidR="00565463" w:rsidRDefault="00565463" w:rsidP="00565463">
      <w:pPr>
        <w:jc w:val="center"/>
      </w:pPr>
    </w:p>
    <w:p w14:paraId="7B6C7CF9" w14:textId="5DA2E470" w:rsidR="00EF3AAF" w:rsidRDefault="00EF3AAF" w:rsidP="00EF3AAF">
      <w:pPr>
        <w:jc w:val="both"/>
      </w:pPr>
      <w:r>
        <w:t>In table B, the check box “Yes” for Automatic Recognition is selected by default. By maintaining this default selection, the sending institutions confirms that a</w:t>
      </w:r>
      <w:r w:rsidRPr="00EF3AAF">
        <w:t>ll credits gained abroad</w:t>
      </w:r>
      <w:r w:rsidR="009A4079">
        <w:t xml:space="preserve"> </w:t>
      </w:r>
      <w:r w:rsidRPr="00EF3AAF">
        <w:t xml:space="preserve">– as agreed in the </w:t>
      </w:r>
      <w:r w:rsidR="009A4079">
        <w:t xml:space="preserve">Online </w:t>
      </w:r>
      <w:r w:rsidRPr="00EF3AAF">
        <w:t xml:space="preserve">Learning Agreement and confirmed by the Transcript of Records – will be transferred without delay and counted towards the students' degree without any additional work or assessment of the student. If the “No” check box is a clear justification needs to be provided and an indication on what other type of formal recognition will be applied e.g. registration in the students’ </w:t>
      </w:r>
      <w:hyperlink r:id="rId17" w:history="1">
        <w:r w:rsidRPr="00EF3AAF">
          <w:t>diploma supplement</w:t>
        </w:r>
      </w:hyperlink>
      <w:r w:rsidRPr="00EF3AAF">
        <w:t xml:space="preserve"> or </w:t>
      </w:r>
      <w:hyperlink r:id="rId18" w:history="1">
        <w:r w:rsidRPr="00EF3AAF">
          <w:t>Europass</w:t>
        </w:r>
      </w:hyperlink>
      <w:r w:rsidRPr="00EF3AAF">
        <w:t xml:space="preserve"> Mobility Document.</w:t>
      </w:r>
    </w:p>
    <w:p w14:paraId="4D228A62" w14:textId="4123A872" w:rsidR="009A4079" w:rsidRDefault="009A4079" w:rsidP="00EF3AAF">
      <w:pPr>
        <w:jc w:val="both"/>
      </w:pPr>
    </w:p>
    <w:p w14:paraId="1001E4E6" w14:textId="1E70483C" w:rsidR="009A4079" w:rsidRDefault="009A4079" w:rsidP="00EF3AAF">
      <w:pPr>
        <w:jc w:val="both"/>
      </w:pPr>
      <w:r>
        <w:t xml:space="preserve">The European Commission encourages institutions also to embed </w:t>
      </w:r>
      <w:r>
        <w:rPr>
          <w:b/>
          <w:bCs/>
        </w:rPr>
        <w:t>mobility windows</w:t>
      </w:r>
      <w:r>
        <w:rPr>
          <w:sz w:val="14"/>
          <w:szCs w:val="14"/>
        </w:rPr>
        <w:t xml:space="preserve"> </w:t>
      </w:r>
      <w:r>
        <w:t xml:space="preserve">in their curricula. Where all credits in Table A are automatically recognised as forming part of the programme at the </w:t>
      </w:r>
      <w:r>
        <w:lastRenderedPageBreak/>
        <w:t xml:space="preserve">Sending Institution, typically in the case of </w:t>
      </w:r>
      <w:r>
        <w:rPr>
          <w:b/>
          <w:bCs/>
        </w:rPr>
        <w:t>mobility windows</w:t>
      </w:r>
      <w:r>
        <w:t xml:space="preserve">, Table B is </w:t>
      </w:r>
      <w:r>
        <w:rPr>
          <w:b/>
          <w:bCs/>
        </w:rPr>
        <w:t xml:space="preserve">simplified </w:t>
      </w:r>
      <w:r>
        <w:t>and reduced to one single line, as described below:</w:t>
      </w:r>
    </w:p>
    <w:tbl>
      <w:tblPr>
        <w:tblW w:w="10207" w:type="dxa"/>
        <w:tblInd w:w="-318" w:type="dxa"/>
        <w:tblLayout w:type="fixed"/>
        <w:tblLook w:val="04A0" w:firstRow="1" w:lastRow="0" w:firstColumn="1" w:lastColumn="0" w:noHBand="0" w:noVBand="1"/>
      </w:tblPr>
      <w:tblGrid>
        <w:gridCol w:w="1135"/>
        <w:gridCol w:w="1276"/>
        <w:gridCol w:w="2981"/>
        <w:gridCol w:w="1744"/>
        <w:gridCol w:w="1623"/>
        <w:gridCol w:w="1448"/>
      </w:tblGrid>
      <w:tr w:rsidR="009A4079" w:rsidRPr="002A00C3" w14:paraId="5734992D" w14:textId="77777777" w:rsidTr="00393261">
        <w:trPr>
          <w:trHeight w:val="129"/>
        </w:trPr>
        <w:tc>
          <w:tcPr>
            <w:tcW w:w="1135" w:type="dxa"/>
            <w:tcBorders>
              <w:top w:val="double" w:sz="6" w:space="0" w:color="auto"/>
              <w:left w:val="double" w:sz="6" w:space="0" w:color="auto"/>
              <w:bottom w:val="nil"/>
              <w:right w:val="nil"/>
            </w:tcBorders>
            <w:shd w:val="clear" w:color="auto" w:fill="D5DCE4" w:themeFill="text2" w:themeFillTint="33"/>
            <w:noWrap/>
            <w:vAlign w:val="bottom"/>
            <w:hideMark/>
          </w:tcPr>
          <w:p w14:paraId="6BE1DF4D" w14:textId="77777777" w:rsidR="009A4079" w:rsidRDefault="009A4079" w:rsidP="00393261">
            <w:pPr>
              <w:spacing w:after="0" w:line="240" w:lineRule="auto"/>
              <w:rPr>
                <w:rFonts w:ascii="Calibri" w:eastAsia="Times New Roman" w:hAnsi="Calibri" w:cs="Times New Roman"/>
                <w:color w:val="000000"/>
                <w:sz w:val="16"/>
                <w:szCs w:val="16"/>
                <w:lang w:eastAsia="en-GB"/>
              </w:rPr>
            </w:pPr>
          </w:p>
          <w:p w14:paraId="5340791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p>
        </w:tc>
        <w:tc>
          <w:tcPr>
            <w:tcW w:w="9072"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B726BC0" w14:textId="77777777" w:rsidR="009A4079" w:rsidRPr="002A00C3" w:rsidRDefault="009A4079" w:rsidP="00393261">
            <w:pPr>
              <w:spacing w:after="0" w:line="240" w:lineRule="auto"/>
              <w:jc w:val="center"/>
              <w:rPr>
                <w:rFonts w:ascii="Calibri" w:eastAsia="Times New Roman" w:hAnsi="Calibri" w:cs="Times New Roman"/>
                <w:b/>
                <w:bCs/>
                <w:i/>
                <w:iCs/>
                <w:color w:val="000000"/>
                <w:sz w:val="12"/>
                <w:szCs w:val="12"/>
                <w:lang w:eastAsia="en-GB"/>
              </w:rPr>
            </w:pPr>
          </w:p>
          <w:p w14:paraId="1F9CA362" w14:textId="77777777" w:rsidR="009A4079" w:rsidRPr="002A00C3" w:rsidRDefault="009A4079" w:rsidP="00393261">
            <w:pPr>
              <w:spacing w:after="0" w:line="240" w:lineRule="auto"/>
              <w:jc w:val="center"/>
              <w:rPr>
                <w:rFonts w:ascii="Calibri" w:eastAsia="Times New Roman" w:hAnsi="Calibri" w:cs="Times New Roman"/>
                <w:b/>
                <w:bCs/>
                <w:i/>
                <w:iCs/>
                <w:color w:val="000000"/>
                <w:sz w:val="12"/>
                <w:szCs w:val="12"/>
                <w:lang w:eastAsia="en-GB"/>
              </w:rPr>
            </w:pPr>
          </w:p>
        </w:tc>
      </w:tr>
      <w:tr w:rsidR="009A4079" w:rsidRPr="002A00C3" w14:paraId="71D7DACF" w14:textId="77777777" w:rsidTr="009A4079">
        <w:trPr>
          <w:trHeight w:val="658"/>
        </w:trPr>
        <w:tc>
          <w:tcPr>
            <w:tcW w:w="1135" w:type="dxa"/>
            <w:tcBorders>
              <w:top w:val="nil"/>
              <w:left w:val="double" w:sz="6" w:space="0" w:color="auto"/>
              <w:bottom w:val="nil"/>
              <w:right w:val="nil"/>
            </w:tcBorders>
            <w:shd w:val="clear" w:color="auto" w:fill="D5DCE4" w:themeFill="text2" w:themeFillTint="33"/>
            <w:vAlign w:val="center"/>
            <w:hideMark/>
          </w:tcPr>
          <w:p w14:paraId="17E5447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Table B</w:t>
            </w:r>
          </w:p>
          <w:p w14:paraId="518153E3"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p>
        </w:tc>
        <w:tc>
          <w:tcPr>
            <w:tcW w:w="1276" w:type="dxa"/>
            <w:tcBorders>
              <w:top w:val="single" w:sz="8" w:space="0" w:color="auto"/>
              <w:left w:val="single" w:sz="8" w:space="0" w:color="auto"/>
              <w:bottom w:val="double" w:sz="4" w:space="0" w:color="auto"/>
              <w:right w:val="single" w:sz="8" w:space="0" w:color="auto"/>
            </w:tcBorders>
            <w:shd w:val="clear" w:color="auto" w:fill="D0CECE" w:themeFill="background2" w:themeFillShade="E6"/>
            <w:vAlign w:val="center"/>
            <w:hideMark/>
          </w:tcPr>
          <w:p w14:paraId="697C1B8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593A0C99"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2981" w:type="dxa"/>
            <w:tcBorders>
              <w:top w:val="single" w:sz="8" w:space="0" w:color="auto"/>
              <w:left w:val="nil"/>
              <w:bottom w:val="double" w:sz="4" w:space="0" w:color="auto"/>
              <w:right w:val="single" w:sz="8" w:space="0" w:color="auto"/>
            </w:tcBorders>
            <w:shd w:val="clear" w:color="auto" w:fill="D0CECE" w:themeFill="background2" w:themeFillShade="E6"/>
            <w:vAlign w:val="center"/>
            <w:hideMark/>
          </w:tcPr>
          <w:p w14:paraId="230226A5"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 at the Sending Institution</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p>
        </w:tc>
        <w:tc>
          <w:tcPr>
            <w:tcW w:w="1744" w:type="dxa"/>
            <w:tcBorders>
              <w:top w:val="single" w:sz="8" w:space="0" w:color="auto"/>
              <w:left w:val="nil"/>
              <w:bottom w:val="double" w:sz="4" w:space="0" w:color="auto"/>
              <w:right w:val="single" w:sz="8" w:space="0" w:color="000000"/>
            </w:tcBorders>
            <w:shd w:val="clear" w:color="auto" w:fill="D0CECE" w:themeFill="background2" w:themeFillShade="E6"/>
            <w:vAlign w:val="center"/>
            <w:hideMark/>
          </w:tcPr>
          <w:p w14:paraId="24915259"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Semester </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1623" w:type="dxa"/>
            <w:tcBorders>
              <w:top w:val="single" w:sz="8" w:space="0" w:color="auto"/>
              <w:left w:val="nil"/>
              <w:bottom w:val="double" w:sz="4" w:space="0" w:color="auto"/>
              <w:right w:val="double" w:sz="6" w:space="0" w:color="000000"/>
            </w:tcBorders>
            <w:shd w:val="clear" w:color="auto" w:fill="D0CECE" w:themeFill="background2" w:themeFillShade="E6"/>
            <w:vAlign w:val="center"/>
            <w:hideMark/>
          </w:tcPr>
          <w:p w14:paraId="7610E1F7"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p>
        </w:tc>
        <w:tc>
          <w:tcPr>
            <w:tcW w:w="1448" w:type="dxa"/>
            <w:tcBorders>
              <w:top w:val="single" w:sz="8" w:space="0" w:color="auto"/>
              <w:left w:val="nil"/>
              <w:bottom w:val="double" w:sz="4" w:space="0" w:color="auto"/>
              <w:right w:val="double" w:sz="6" w:space="0" w:color="000000"/>
            </w:tcBorders>
            <w:shd w:val="clear" w:color="auto" w:fill="D0CECE" w:themeFill="background2" w:themeFillShade="E6"/>
            <w:vAlign w:val="center"/>
          </w:tcPr>
          <w:p w14:paraId="00B9C56F"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9A4079" w:rsidRPr="002A00C3" w14:paraId="28B37A25" w14:textId="77777777" w:rsidTr="009A4079">
        <w:trPr>
          <w:trHeight w:val="110"/>
        </w:trPr>
        <w:tc>
          <w:tcPr>
            <w:tcW w:w="1135" w:type="dxa"/>
            <w:tcBorders>
              <w:top w:val="nil"/>
              <w:left w:val="double" w:sz="6" w:space="0" w:color="auto"/>
              <w:right w:val="double" w:sz="4" w:space="0" w:color="auto"/>
            </w:tcBorders>
            <w:shd w:val="clear" w:color="auto" w:fill="D5DCE4" w:themeFill="text2" w:themeFillTint="33"/>
            <w:noWrap/>
            <w:vAlign w:val="bottom"/>
            <w:hideMark/>
          </w:tcPr>
          <w:p w14:paraId="00F22CD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double" w:sz="4" w:space="0" w:color="auto"/>
              <w:left w:val="double" w:sz="4" w:space="0" w:color="auto"/>
              <w:bottom w:val="single" w:sz="6" w:space="0" w:color="auto"/>
              <w:right w:val="single" w:sz="6" w:space="0" w:color="auto"/>
            </w:tcBorders>
            <w:shd w:val="clear" w:color="auto" w:fill="auto"/>
            <w:vAlign w:val="center"/>
            <w:hideMark/>
          </w:tcPr>
          <w:p w14:paraId="65AEF9DD" w14:textId="77777777" w:rsidR="009A4079" w:rsidRPr="002A00C3" w:rsidRDefault="009A4079"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double" w:sz="4" w:space="0" w:color="auto"/>
              <w:left w:val="single" w:sz="6" w:space="0" w:color="auto"/>
              <w:bottom w:val="single" w:sz="6" w:space="0" w:color="auto"/>
              <w:right w:val="single" w:sz="6" w:space="0" w:color="auto"/>
            </w:tcBorders>
            <w:shd w:val="clear" w:color="auto" w:fill="auto"/>
            <w:vAlign w:val="center"/>
            <w:hideMark/>
          </w:tcPr>
          <w:p w14:paraId="04B47140" w14:textId="34C8CB3C" w:rsidR="009A4079" w:rsidRPr="00EF3AAF" w:rsidRDefault="009A4079" w:rsidP="00393261">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Mobility Window</w:t>
            </w:r>
          </w:p>
        </w:tc>
        <w:tc>
          <w:tcPr>
            <w:tcW w:w="1744" w:type="dxa"/>
            <w:tcBorders>
              <w:top w:val="double" w:sz="4" w:space="0" w:color="auto"/>
              <w:left w:val="single" w:sz="6" w:space="0" w:color="auto"/>
              <w:bottom w:val="single" w:sz="6" w:space="0" w:color="auto"/>
              <w:right w:val="single" w:sz="6" w:space="0" w:color="auto"/>
            </w:tcBorders>
            <w:shd w:val="clear" w:color="auto" w:fill="auto"/>
            <w:vAlign w:val="center"/>
            <w:hideMark/>
          </w:tcPr>
          <w:p w14:paraId="19695AA7"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1623" w:type="dxa"/>
            <w:tcBorders>
              <w:top w:val="double" w:sz="4" w:space="0" w:color="auto"/>
              <w:left w:val="single" w:sz="6" w:space="0" w:color="auto"/>
              <w:bottom w:val="single" w:sz="6" w:space="0" w:color="auto"/>
              <w:right w:val="single" w:sz="6" w:space="0" w:color="auto"/>
            </w:tcBorders>
            <w:shd w:val="clear" w:color="auto" w:fill="auto"/>
            <w:vAlign w:val="bottom"/>
            <w:hideMark/>
          </w:tcPr>
          <w:p w14:paraId="79C76732" w14:textId="09638D9E"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30</w:t>
            </w:r>
            <w:r w:rsidRPr="002A00C3">
              <w:rPr>
                <w:rFonts w:ascii="Calibri" w:eastAsia="Times New Roman" w:hAnsi="Calibri" w:cs="Times New Roman"/>
                <w:b/>
                <w:bCs/>
                <w:color w:val="000000"/>
                <w:sz w:val="16"/>
                <w:szCs w:val="16"/>
                <w:lang w:eastAsia="en-GB"/>
              </w:rPr>
              <w:t> </w:t>
            </w:r>
          </w:p>
        </w:tc>
        <w:tc>
          <w:tcPr>
            <w:tcW w:w="1448" w:type="dxa"/>
            <w:tcBorders>
              <w:top w:val="double" w:sz="4" w:space="0" w:color="auto"/>
              <w:left w:val="single" w:sz="6" w:space="0" w:color="auto"/>
              <w:bottom w:val="single" w:sz="6" w:space="0" w:color="auto"/>
              <w:right w:val="double" w:sz="4" w:space="0" w:color="auto"/>
            </w:tcBorders>
            <w:shd w:val="clear" w:color="auto" w:fill="auto"/>
            <w:vAlign w:val="bottom"/>
          </w:tcPr>
          <w:p w14:paraId="71CEE1A5"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02059808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200516465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9A4079" w:rsidRPr="002A00C3" w14:paraId="18551AC9" w14:textId="77777777" w:rsidTr="009A4079">
        <w:trPr>
          <w:trHeight w:val="221"/>
        </w:trPr>
        <w:tc>
          <w:tcPr>
            <w:tcW w:w="1135" w:type="dxa"/>
            <w:tcBorders>
              <w:top w:val="nil"/>
              <w:left w:val="double" w:sz="6" w:space="0" w:color="auto"/>
              <w:bottom w:val="double" w:sz="6" w:space="0" w:color="auto"/>
              <w:right w:val="double" w:sz="4" w:space="0" w:color="auto"/>
            </w:tcBorders>
            <w:shd w:val="clear" w:color="auto" w:fill="D5DCE4" w:themeFill="text2" w:themeFillTint="33"/>
            <w:noWrap/>
            <w:vAlign w:val="bottom"/>
            <w:hideMark/>
          </w:tcPr>
          <w:p w14:paraId="0C013CD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single" w:sz="6" w:space="0" w:color="auto"/>
              <w:left w:val="double" w:sz="4" w:space="0" w:color="auto"/>
              <w:bottom w:val="double" w:sz="4" w:space="0" w:color="auto"/>
              <w:right w:val="single" w:sz="6" w:space="0" w:color="auto"/>
            </w:tcBorders>
            <w:shd w:val="clear" w:color="auto" w:fill="auto"/>
            <w:vAlign w:val="center"/>
            <w:hideMark/>
          </w:tcPr>
          <w:p w14:paraId="2687CFA3" w14:textId="77777777" w:rsidR="009A4079" w:rsidRPr="002A00C3" w:rsidRDefault="009A4079"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4335574A" w14:textId="77777777" w:rsidR="009A4079" w:rsidRPr="002A00C3" w:rsidRDefault="009A4079"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744"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706278C3" w14:textId="77777777" w:rsidR="009A4079" w:rsidRPr="002A00C3" w:rsidRDefault="009A4079" w:rsidP="00393261">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1623" w:type="dxa"/>
            <w:tcBorders>
              <w:top w:val="single" w:sz="6" w:space="0" w:color="auto"/>
              <w:left w:val="single" w:sz="6" w:space="0" w:color="auto"/>
              <w:bottom w:val="double" w:sz="4" w:space="0" w:color="auto"/>
              <w:right w:val="single" w:sz="6" w:space="0" w:color="auto"/>
            </w:tcBorders>
            <w:shd w:val="clear" w:color="auto" w:fill="auto"/>
            <w:vAlign w:val="bottom"/>
            <w:hideMark/>
          </w:tcPr>
          <w:p w14:paraId="0CBFCA9A" w14:textId="0582B7F4"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Total: …</w:t>
            </w:r>
            <w:r>
              <w:rPr>
                <w:rFonts w:ascii="Calibri" w:eastAsia="Times New Roman" w:hAnsi="Calibri" w:cs="Times New Roman"/>
                <w:b/>
                <w:bCs/>
                <w:color w:val="000000"/>
                <w:sz w:val="16"/>
                <w:szCs w:val="16"/>
                <w:lang w:eastAsia="en-GB"/>
              </w:rPr>
              <w:t>30</w:t>
            </w:r>
          </w:p>
        </w:tc>
        <w:tc>
          <w:tcPr>
            <w:tcW w:w="1448" w:type="dxa"/>
            <w:tcBorders>
              <w:top w:val="single" w:sz="6" w:space="0" w:color="auto"/>
              <w:left w:val="single" w:sz="6" w:space="0" w:color="auto"/>
              <w:bottom w:val="double" w:sz="4" w:space="0" w:color="auto"/>
              <w:right w:val="double" w:sz="4" w:space="0" w:color="auto"/>
            </w:tcBorders>
            <w:shd w:val="clear" w:color="auto" w:fill="auto"/>
            <w:vAlign w:val="bottom"/>
          </w:tcPr>
          <w:p w14:paraId="34CC2FD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p>
        </w:tc>
      </w:tr>
    </w:tbl>
    <w:p w14:paraId="19D4E55A" w14:textId="02D7BDEC" w:rsidR="009A4079" w:rsidRDefault="009A4079" w:rsidP="00EF3AAF">
      <w:pPr>
        <w:jc w:val="both"/>
      </w:pPr>
    </w:p>
    <w:tbl>
      <w:tblPr>
        <w:tblStyle w:val="Tabela-Siatka"/>
        <w:tblpPr w:leftFromText="180" w:rightFromText="180" w:vertAnchor="text" w:horzAnchor="margin" w:tblpXSpec="center" w:tblpY="1782"/>
        <w:tblW w:w="103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972"/>
        <w:gridCol w:w="2714"/>
        <w:gridCol w:w="2693"/>
        <w:gridCol w:w="1276"/>
        <w:gridCol w:w="1559"/>
      </w:tblGrid>
      <w:tr w:rsidR="00097C92" w14:paraId="392B747C" w14:textId="77777777" w:rsidTr="00097C92">
        <w:trPr>
          <w:trHeight w:hRule="exact" w:val="896"/>
        </w:trPr>
        <w:tc>
          <w:tcPr>
            <w:tcW w:w="1134" w:type="dxa"/>
            <w:vMerge w:val="restart"/>
            <w:shd w:val="clear" w:color="auto" w:fill="D5DCE4" w:themeFill="text2" w:themeFillTint="33"/>
          </w:tcPr>
          <w:p w14:paraId="080C5045" w14:textId="77777777" w:rsidR="00097C92" w:rsidRDefault="00097C92" w:rsidP="00097C92">
            <w:pPr>
              <w:spacing w:before="240" w:line="480" w:lineRule="auto"/>
              <w:ind w:right="-993"/>
              <w:rPr>
                <w:rFonts w:cs="Calibri"/>
                <w:b/>
                <w:sz w:val="16"/>
                <w:szCs w:val="16"/>
              </w:rPr>
            </w:pPr>
            <w:r>
              <w:rPr>
                <w:rFonts w:cs="Calibri"/>
                <w:b/>
                <w:sz w:val="16"/>
                <w:szCs w:val="16"/>
              </w:rPr>
              <w:t>Table C</w:t>
            </w:r>
          </w:p>
        </w:tc>
        <w:tc>
          <w:tcPr>
            <w:tcW w:w="972" w:type="dxa"/>
            <w:shd w:val="clear" w:color="auto" w:fill="D0CECE" w:themeFill="background2" w:themeFillShade="E6"/>
          </w:tcPr>
          <w:p w14:paraId="5B700C28" w14:textId="77777777" w:rsidR="00097C92" w:rsidRDefault="00097C92" w:rsidP="00097C92">
            <w:pPr>
              <w:ind w:right="-993"/>
              <w:rPr>
                <w:rFonts w:cs="Calibri"/>
                <w:b/>
                <w:sz w:val="16"/>
                <w:szCs w:val="16"/>
              </w:rPr>
            </w:pPr>
            <w:r>
              <w:rPr>
                <w:rFonts w:cs="Calibri"/>
                <w:b/>
                <w:sz w:val="16"/>
                <w:szCs w:val="16"/>
              </w:rPr>
              <w:t xml:space="preserve">Component </w:t>
            </w:r>
          </w:p>
          <w:p w14:paraId="748F30FF" w14:textId="77777777" w:rsidR="00097C92" w:rsidRDefault="00097C92" w:rsidP="00097C92">
            <w:pPr>
              <w:ind w:right="-993"/>
              <w:rPr>
                <w:rFonts w:cs="Calibri"/>
                <w:b/>
                <w:sz w:val="16"/>
                <w:szCs w:val="16"/>
              </w:rPr>
            </w:pPr>
            <w:r>
              <w:rPr>
                <w:rFonts w:cs="Calibri"/>
                <w:b/>
                <w:sz w:val="16"/>
                <w:szCs w:val="16"/>
              </w:rPr>
              <w:t>code (if any)</w:t>
            </w:r>
          </w:p>
        </w:tc>
        <w:tc>
          <w:tcPr>
            <w:tcW w:w="2714" w:type="dxa"/>
            <w:shd w:val="clear" w:color="auto" w:fill="D0CECE" w:themeFill="background2" w:themeFillShade="E6"/>
          </w:tcPr>
          <w:p w14:paraId="34579801" w14:textId="77777777" w:rsidR="00097C92" w:rsidRDefault="00097C92" w:rsidP="00097C92">
            <w:pPr>
              <w:ind w:right="-993"/>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or description of the </w:t>
            </w:r>
          </w:p>
          <w:p w14:paraId="1F6F3176" w14:textId="77777777" w:rsidR="00097C92" w:rsidRDefault="00097C92" w:rsidP="00097C92">
            <w:pPr>
              <w:ind w:right="-993"/>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Study programme </w:t>
            </w:r>
            <w:r w:rsidRPr="002A00C3">
              <w:rPr>
                <w:rFonts w:ascii="Calibri" w:eastAsia="Times New Roman" w:hAnsi="Calibri" w:cs="Times New Roman"/>
                <w:b/>
                <w:bCs/>
                <w:color w:val="000000"/>
                <w:sz w:val="16"/>
                <w:szCs w:val="16"/>
                <w:lang w:eastAsia="en-GB"/>
              </w:rPr>
              <w:t xml:space="preserve"> at the Sending </w:t>
            </w:r>
          </w:p>
          <w:p w14:paraId="07C94035" w14:textId="77777777" w:rsidR="00097C92" w:rsidRPr="00097C92" w:rsidRDefault="00097C92" w:rsidP="00097C92">
            <w:pPr>
              <w:ind w:right="-993"/>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Institution</w:t>
            </w:r>
          </w:p>
        </w:tc>
        <w:tc>
          <w:tcPr>
            <w:tcW w:w="2693" w:type="dxa"/>
            <w:shd w:val="clear" w:color="auto" w:fill="D0CECE" w:themeFill="background2" w:themeFillShade="E6"/>
          </w:tcPr>
          <w:p w14:paraId="4EB0D78B" w14:textId="77777777" w:rsidR="00097C92" w:rsidRDefault="00097C92" w:rsidP="00097C92">
            <w:pPr>
              <w:ind w:right="-993"/>
              <w:rPr>
                <w:rFonts w:cs="Calibri"/>
                <w:b/>
                <w:sz w:val="16"/>
                <w:szCs w:val="16"/>
              </w:rPr>
            </w:pPr>
            <w:r>
              <w:rPr>
                <w:rFonts w:cs="Calibri"/>
                <w:b/>
                <w:sz w:val="16"/>
                <w:szCs w:val="16"/>
              </w:rPr>
              <w:t xml:space="preserve">Short description of the </w:t>
            </w:r>
          </w:p>
          <w:p w14:paraId="7149C25D" w14:textId="77777777" w:rsidR="00097C92" w:rsidRDefault="00097C92" w:rsidP="00097C92">
            <w:pPr>
              <w:ind w:right="-993"/>
              <w:rPr>
                <w:rFonts w:cs="Calibri"/>
                <w:b/>
                <w:sz w:val="16"/>
                <w:szCs w:val="16"/>
              </w:rPr>
            </w:pPr>
            <w:r>
              <w:rPr>
                <w:rFonts w:cs="Calibri"/>
                <w:b/>
                <w:sz w:val="16"/>
                <w:szCs w:val="16"/>
              </w:rPr>
              <w:t>virtual component (obligatory field):</w:t>
            </w:r>
          </w:p>
          <w:p w14:paraId="35B265F1" w14:textId="77777777" w:rsidR="00097C92" w:rsidRDefault="00097C92" w:rsidP="00097C92">
            <w:pPr>
              <w:rPr>
                <w:rFonts w:ascii="Calibri" w:eastAsia="Times New Roman" w:hAnsi="Calibri" w:cs="Times New Roman"/>
                <w:color w:val="000000"/>
                <w:sz w:val="16"/>
                <w:szCs w:val="16"/>
                <w:lang w:eastAsia="en-GB"/>
              </w:rPr>
            </w:pPr>
          </w:p>
        </w:tc>
        <w:tc>
          <w:tcPr>
            <w:tcW w:w="1276" w:type="dxa"/>
            <w:shd w:val="clear" w:color="auto" w:fill="D0CECE" w:themeFill="background2" w:themeFillShade="E6"/>
          </w:tcPr>
          <w:p w14:paraId="17FDA7A5" w14:textId="77777777" w:rsidR="00097C92" w:rsidRPr="008B0BDB" w:rsidRDefault="00097C92" w:rsidP="00097C92">
            <w:pPr>
              <w:jc w:val="center"/>
              <w:rPr>
                <w:rFonts w:ascii="Calibri" w:eastAsia="Times New Roman" w:hAnsi="Calibri" w:cs="Times New Roman"/>
                <w:b/>
                <w:color w:val="000000"/>
                <w:sz w:val="16"/>
                <w:szCs w:val="16"/>
                <w:lang w:eastAsia="en-GB"/>
              </w:rPr>
            </w:pPr>
            <w:r w:rsidRPr="008B0BDB">
              <w:rPr>
                <w:rFonts w:ascii="Calibri" w:eastAsia="Times New Roman" w:hAnsi="Calibri" w:cs="Times New Roman"/>
                <w:b/>
                <w:color w:val="000000"/>
                <w:sz w:val="16"/>
                <w:szCs w:val="16"/>
                <w:lang w:eastAsia="en-GB"/>
              </w:rPr>
              <w:t>Number of ECTS credits to be awarded</w:t>
            </w:r>
          </w:p>
        </w:tc>
        <w:tc>
          <w:tcPr>
            <w:tcW w:w="1559" w:type="dxa"/>
            <w:shd w:val="clear" w:color="auto" w:fill="D0CECE" w:themeFill="background2" w:themeFillShade="E6"/>
          </w:tcPr>
          <w:p w14:paraId="7915174A" w14:textId="77777777"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b/>
                <w:bCs/>
                <w:color w:val="000000"/>
                <w:sz w:val="16"/>
                <w:szCs w:val="16"/>
                <w:lang w:eastAsia="en-GB"/>
              </w:rPr>
              <w:t>Automatic recognition</w:t>
            </w:r>
          </w:p>
        </w:tc>
      </w:tr>
      <w:tr w:rsidR="00097C92" w14:paraId="60C290C6" w14:textId="77777777" w:rsidTr="00097C92">
        <w:trPr>
          <w:trHeight w:hRule="exact" w:val="367"/>
        </w:trPr>
        <w:tc>
          <w:tcPr>
            <w:tcW w:w="1134" w:type="dxa"/>
            <w:vMerge/>
            <w:shd w:val="clear" w:color="auto" w:fill="D5DCE4" w:themeFill="text2" w:themeFillTint="33"/>
          </w:tcPr>
          <w:p w14:paraId="5320839A" w14:textId="77777777" w:rsidR="00097C92" w:rsidRDefault="00097C92" w:rsidP="00097C92">
            <w:pPr>
              <w:ind w:right="-993"/>
              <w:rPr>
                <w:rFonts w:cs="Calibri"/>
                <w:b/>
                <w:sz w:val="16"/>
                <w:szCs w:val="16"/>
              </w:rPr>
            </w:pPr>
          </w:p>
        </w:tc>
        <w:tc>
          <w:tcPr>
            <w:tcW w:w="972" w:type="dxa"/>
          </w:tcPr>
          <w:p w14:paraId="21657A85" w14:textId="77777777" w:rsidR="00097C92" w:rsidRDefault="00097C92" w:rsidP="00097C92">
            <w:pPr>
              <w:ind w:right="-993"/>
              <w:rPr>
                <w:rFonts w:cs="Calibri"/>
                <w:b/>
                <w:sz w:val="16"/>
                <w:szCs w:val="16"/>
              </w:rPr>
            </w:pPr>
          </w:p>
        </w:tc>
        <w:tc>
          <w:tcPr>
            <w:tcW w:w="2714" w:type="dxa"/>
          </w:tcPr>
          <w:p w14:paraId="4D1A1669" w14:textId="1FE0C4DB" w:rsidR="00097C92" w:rsidRPr="0078202D" w:rsidRDefault="0078202D" w:rsidP="0078202D">
            <w:pPr>
              <w:ind w:right="-993"/>
              <w:rPr>
                <w:rFonts w:cs="Calibri"/>
                <w:sz w:val="16"/>
                <w:szCs w:val="16"/>
              </w:rPr>
            </w:pPr>
            <w:r w:rsidRPr="0078202D">
              <w:rPr>
                <w:rFonts w:cs="Calibri"/>
                <w:sz w:val="16"/>
                <w:szCs w:val="16"/>
              </w:rPr>
              <w:t>Blended Intensive Programme X</w:t>
            </w:r>
          </w:p>
        </w:tc>
        <w:tc>
          <w:tcPr>
            <w:tcW w:w="2693" w:type="dxa"/>
          </w:tcPr>
          <w:p w14:paraId="7CDA88AA" w14:textId="1E7D3C4F" w:rsidR="00097C92" w:rsidRDefault="0078202D" w:rsidP="00097C92">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Online workshop and presentation </w:t>
            </w:r>
          </w:p>
        </w:tc>
        <w:tc>
          <w:tcPr>
            <w:tcW w:w="1276" w:type="dxa"/>
          </w:tcPr>
          <w:p w14:paraId="66B9EFBF" w14:textId="457F756C" w:rsidR="00097C92" w:rsidRDefault="0078202D" w:rsidP="0078202D">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5</w:t>
            </w:r>
          </w:p>
        </w:tc>
        <w:tc>
          <w:tcPr>
            <w:tcW w:w="1559" w:type="dxa"/>
            <w:vAlign w:val="bottom"/>
          </w:tcPr>
          <w:p w14:paraId="062F5452" w14:textId="7914954E"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664936460"/>
                <w14:checkbox>
                  <w14:checked w14:val="1"/>
                  <w14:checkedState w14:val="2612" w14:font="MS Gothic"/>
                  <w14:uncheckedState w14:val="2610" w14:font="MS Gothic"/>
                </w14:checkbox>
              </w:sdtPr>
              <w:sdtEndPr/>
              <w:sdtContent>
                <w:r w:rsidR="0078202D">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097C92" w14:paraId="07759712" w14:textId="77777777" w:rsidTr="00097C92">
        <w:trPr>
          <w:trHeight w:hRule="exact" w:val="367"/>
        </w:trPr>
        <w:tc>
          <w:tcPr>
            <w:tcW w:w="1134" w:type="dxa"/>
            <w:vMerge/>
            <w:shd w:val="clear" w:color="auto" w:fill="D5DCE4" w:themeFill="text2" w:themeFillTint="33"/>
          </w:tcPr>
          <w:p w14:paraId="2338E49B" w14:textId="77777777" w:rsidR="00097C92" w:rsidRDefault="00097C92" w:rsidP="00097C92">
            <w:pPr>
              <w:ind w:right="-993"/>
              <w:rPr>
                <w:rFonts w:cs="Calibri"/>
                <w:b/>
                <w:sz w:val="16"/>
                <w:szCs w:val="16"/>
              </w:rPr>
            </w:pPr>
          </w:p>
        </w:tc>
        <w:tc>
          <w:tcPr>
            <w:tcW w:w="972" w:type="dxa"/>
          </w:tcPr>
          <w:p w14:paraId="58A6DEA1" w14:textId="77777777" w:rsidR="00097C92" w:rsidRDefault="00097C92" w:rsidP="00097C92">
            <w:pPr>
              <w:ind w:right="-993"/>
              <w:rPr>
                <w:rFonts w:cs="Calibri"/>
                <w:b/>
                <w:sz w:val="16"/>
                <w:szCs w:val="16"/>
              </w:rPr>
            </w:pPr>
          </w:p>
        </w:tc>
        <w:tc>
          <w:tcPr>
            <w:tcW w:w="2714" w:type="dxa"/>
          </w:tcPr>
          <w:p w14:paraId="14B7BBE7" w14:textId="09750321" w:rsidR="00097C92" w:rsidRDefault="0078202D" w:rsidP="00097C92">
            <w:pPr>
              <w:ind w:right="-993"/>
              <w:rPr>
                <w:rFonts w:cs="Calibri"/>
                <w:b/>
                <w:sz w:val="16"/>
                <w:szCs w:val="16"/>
              </w:rPr>
            </w:pPr>
            <w:r w:rsidRPr="00EF3AAF">
              <w:rPr>
                <w:rFonts w:ascii="Calibri" w:eastAsia="Times New Roman" w:hAnsi="Calibri" w:cs="Times New Roman"/>
                <w:bCs/>
                <w:color w:val="000000"/>
                <w:sz w:val="16"/>
                <w:szCs w:val="16"/>
                <w:lang w:eastAsia="en-GB"/>
              </w:rPr>
              <w:t>Doctoral work</w:t>
            </w:r>
          </w:p>
        </w:tc>
        <w:tc>
          <w:tcPr>
            <w:tcW w:w="2693" w:type="dxa"/>
          </w:tcPr>
          <w:p w14:paraId="67B05898" w14:textId="46F44BFE" w:rsidR="00097C92" w:rsidRDefault="00A87123" w:rsidP="00097C92">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Participation in webinar</w:t>
            </w:r>
            <w:r w:rsidR="0078202D">
              <w:rPr>
                <w:rFonts w:ascii="Calibri" w:eastAsia="Times New Roman" w:hAnsi="Calibri" w:cs="Times New Roman"/>
                <w:color w:val="000000"/>
                <w:sz w:val="16"/>
                <w:szCs w:val="16"/>
                <w:lang w:eastAsia="en-GB"/>
              </w:rPr>
              <w:t xml:space="preserve"> </w:t>
            </w:r>
          </w:p>
        </w:tc>
        <w:tc>
          <w:tcPr>
            <w:tcW w:w="1276" w:type="dxa"/>
          </w:tcPr>
          <w:p w14:paraId="7343AA97" w14:textId="7F631ACA" w:rsidR="00097C92" w:rsidRDefault="00A87123" w:rsidP="00097C92">
            <w:pPr>
              <w:rPr>
                <w:rFonts w:ascii="Calibri" w:eastAsia="Times New Roman" w:hAnsi="Calibri" w:cs="Times New Roman"/>
                <w:color w:val="000000"/>
                <w:sz w:val="16"/>
                <w:szCs w:val="16"/>
                <w:lang w:eastAsia="en-GB"/>
              </w:rPr>
            </w:pPr>
            <w:r>
              <w:rPr>
                <w:rFonts w:ascii="Calibri" w:eastAsia="Times New Roman" w:hAnsi="Calibri" w:cs="Times New Roman"/>
                <w:bCs/>
                <w:color w:val="000000"/>
                <w:sz w:val="16"/>
                <w:szCs w:val="16"/>
                <w:lang w:eastAsia="en-GB"/>
              </w:rPr>
              <w:t>“not applicable”</w:t>
            </w:r>
          </w:p>
        </w:tc>
        <w:tc>
          <w:tcPr>
            <w:tcW w:w="1559" w:type="dxa"/>
            <w:vAlign w:val="bottom"/>
          </w:tcPr>
          <w:p w14:paraId="05F447DD" w14:textId="6C2BCC7B"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93253223"/>
                <w14:checkbox>
                  <w14:checked w14:val="1"/>
                  <w14:checkedState w14:val="2612" w14:font="MS Gothic"/>
                  <w14:uncheckedState w14:val="2610" w14:font="MS Gothic"/>
                </w14:checkbox>
              </w:sdtPr>
              <w:sdtEndPr/>
              <w:sdtContent>
                <w:r w:rsidR="00A8712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097C92" w14:paraId="15CEE040" w14:textId="77777777" w:rsidTr="00097C92">
        <w:trPr>
          <w:trHeight w:hRule="exact" w:val="367"/>
        </w:trPr>
        <w:tc>
          <w:tcPr>
            <w:tcW w:w="1134" w:type="dxa"/>
            <w:vMerge/>
            <w:shd w:val="clear" w:color="auto" w:fill="D5DCE4" w:themeFill="text2" w:themeFillTint="33"/>
          </w:tcPr>
          <w:p w14:paraId="45314057" w14:textId="77777777" w:rsidR="00097C92" w:rsidRDefault="00097C92" w:rsidP="00097C92">
            <w:pPr>
              <w:ind w:right="-993"/>
              <w:rPr>
                <w:rFonts w:cs="Calibri"/>
                <w:b/>
                <w:sz w:val="16"/>
                <w:szCs w:val="16"/>
              </w:rPr>
            </w:pPr>
          </w:p>
        </w:tc>
        <w:tc>
          <w:tcPr>
            <w:tcW w:w="972" w:type="dxa"/>
          </w:tcPr>
          <w:p w14:paraId="0D7E294B" w14:textId="77777777" w:rsidR="00097C92" w:rsidRDefault="00097C92" w:rsidP="00097C92">
            <w:pPr>
              <w:ind w:right="-993"/>
              <w:rPr>
                <w:rFonts w:cs="Calibri"/>
                <w:b/>
                <w:sz w:val="16"/>
                <w:szCs w:val="16"/>
              </w:rPr>
            </w:pPr>
          </w:p>
        </w:tc>
        <w:tc>
          <w:tcPr>
            <w:tcW w:w="2714" w:type="dxa"/>
          </w:tcPr>
          <w:p w14:paraId="3C02D400" w14:textId="77777777" w:rsidR="00097C92" w:rsidRDefault="00097C92" w:rsidP="00097C92">
            <w:pPr>
              <w:ind w:right="-993"/>
              <w:rPr>
                <w:rFonts w:cs="Calibri"/>
                <w:b/>
                <w:sz w:val="16"/>
                <w:szCs w:val="16"/>
              </w:rPr>
            </w:pPr>
          </w:p>
        </w:tc>
        <w:tc>
          <w:tcPr>
            <w:tcW w:w="2693" w:type="dxa"/>
          </w:tcPr>
          <w:p w14:paraId="538BCEDA" w14:textId="77777777" w:rsidR="00097C92" w:rsidRDefault="00097C92" w:rsidP="00097C92">
            <w:pPr>
              <w:rPr>
                <w:rFonts w:ascii="Calibri" w:eastAsia="Times New Roman" w:hAnsi="Calibri" w:cs="Times New Roman"/>
                <w:color w:val="000000"/>
                <w:sz w:val="16"/>
                <w:szCs w:val="16"/>
                <w:lang w:eastAsia="en-GB"/>
              </w:rPr>
            </w:pPr>
          </w:p>
        </w:tc>
        <w:tc>
          <w:tcPr>
            <w:tcW w:w="1276" w:type="dxa"/>
          </w:tcPr>
          <w:p w14:paraId="358B6CA5" w14:textId="77777777" w:rsidR="00097C92" w:rsidRDefault="00097C92" w:rsidP="00097C92">
            <w:pPr>
              <w:rPr>
                <w:rFonts w:ascii="Calibri" w:eastAsia="Times New Roman" w:hAnsi="Calibri" w:cs="Times New Roman"/>
                <w:color w:val="000000"/>
                <w:sz w:val="16"/>
                <w:szCs w:val="16"/>
                <w:lang w:eastAsia="en-GB"/>
              </w:rPr>
            </w:pPr>
          </w:p>
        </w:tc>
        <w:tc>
          <w:tcPr>
            <w:tcW w:w="1559" w:type="dxa"/>
            <w:vAlign w:val="bottom"/>
          </w:tcPr>
          <w:p w14:paraId="40D3BB8D" w14:textId="77777777"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bl>
    <w:p w14:paraId="120A4D27" w14:textId="1B86DD44" w:rsidR="00812BE2" w:rsidRDefault="00812BE2" w:rsidP="00EF3AAF">
      <w:pPr>
        <w:jc w:val="both"/>
      </w:pPr>
      <w:r>
        <w:t xml:space="preserve">If the student has chosen to add an option virtual component to their mobility </w:t>
      </w:r>
      <w:r w:rsidR="0005065C">
        <w:t>period,</w:t>
      </w:r>
      <w:r>
        <w:t xml:space="preserve"> they will in addition need to fill in Table C. If the student is taking part in a short-term mobility (i.e. a blended mobility with a short te</w:t>
      </w:r>
      <w:r w:rsidR="2AA08B38">
        <w:t>r</w:t>
      </w:r>
      <w:r>
        <w:t xml:space="preserve">m physical mobility, a Blended Intensive Programme, or a short-term doctoral mobility) </w:t>
      </w:r>
      <w:r w:rsidRPr="3A844502">
        <w:rPr>
          <w:b/>
          <w:bCs/>
        </w:rPr>
        <w:t xml:space="preserve">only Table C needs to be filled in </w:t>
      </w:r>
      <w:r>
        <w:t>to describe the study programme at the receiving institution and recognition at the sending institution for example like this:</w:t>
      </w:r>
    </w:p>
    <w:p w14:paraId="6BA97DFD" w14:textId="77777777" w:rsidR="007A3D02" w:rsidRDefault="007A3D02" w:rsidP="00EF3AAF">
      <w:pPr>
        <w:jc w:val="both"/>
      </w:pPr>
    </w:p>
    <w:p w14:paraId="16D624D6" w14:textId="0EACA055" w:rsidR="00A87123" w:rsidRDefault="007A3D02" w:rsidP="00EF3AAF">
      <w:pPr>
        <w:jc w:val="both"/>
      </w:pPr>
      <w:r>
        <w:t>The Sending Institution must foresee which provisions will apply if the student does not successfully complete some of the educational components from his study programme abroad, by providing a web link</w:t>
      </w:r>
      <w:r w:rsidR="00D408E8">
        <w:t xml:space="preserve"> in the relevant data field</w:t>
      </w:r>
      <w:r>
        <w:t>.</w:t>
      </w:r>
    </w:p>
    <w:p w14:paraId="0F8F99F3" w14:textId="77777777" w:rsidR="005A398F" w:rsidRPr="005A398F" w:rsidRDefault="005A398F" w:rsidP="00EF3AAF">
      <w:pPr>
        <w:jc w:val="both"/>
        <w:rPr>
          <w:u w:val="single"/>
        </w:rPr>
      </w:pPr>
    </w:p>
    <w:p w14:paraId="4E128F10" w14:textId="6BAC5852" w:rsidR="005A398F" w:rsidRDefault="00790841" w:rsidP="005A398F">
      <w:pPr>
        <w:autoSpaceDE w:val="0"/>
        <w:autoSpaceDN w:val="0"/>
        <w:adjustRightInd w:val="0"/>
        <w:spacing w:after="0" w:line="240" w:lineRule="auto"/>
        <w:rPr>
          <w:rFonts w:ascii="Calibri" w:hAnsi="Calibri" w:cs="Calibri"/>
          <w:b/>
          <w:bCs/>
          <w:color w:val="000000"/>
          <w:u w:val="single"/>
        </w:rPr>
      </w:pPr>
      <w:r>
        <w:rPr>
          <w:rFonts w:ascii="Calibri" w:hAnsi="Calibri" w:cs="Calibri"/>
          <w:b/>
          <w:bCs/>
          <w:color w:val="000000"/>
          <w:u w:val="single"/>
        </w:rPr>
        <w:t>Language competence</w:t>
      </w:r>
    </w:p>
    <w:p w14:paraId="293A0554" w14:textId="77777777" w:rsidR="005A398F" w:rsidRPr="005A398F" w:rsidRDefault="005A398F" w:rsidP="005A398F">
      <w:pPr>
        <w:autoSpaceDE w:val="0"/>
        <w:autoSpaceDN w:val="0"/>
        <w:adjustRightInd w:val="0"/>
        <w:spacing w:after="0" w:line="240" w:lineRule="auto"/>
        <w:rPr>
          <w:rFonts w:ascii="Calibri" w:hAnsi="Calibri" w:cs="Calibri"/>
          <w:color w:val="000000"/>
          <w:u w:val="single"/>
        </w:rPr>
      </w:pPr>
    </w:p>
    <w:p w14:paraId="39073A25" w14:textId="0AC5B547" w:rsid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 recommended level in the main language of instruction has been agreed between the Sending and Receiving Institutions in their </w:t>
      </w:r>
      <w:r>
        <w:rPr>
          <w:rFonts w:ascii="Calibri" w:hAnsi="Calibri" w:cs="Calibri"/>
          <w:color w:val="000000"/>
        </w:rPr>
        <w:t xml:space="preserve">Digital </w:t>
      </w:r>
      <w:r w:rsidRPr="005A398F">
        <w:rPr>
          <w:rFonts w:ascii="Calibri" w:hAnsi="Calibri" w:cs="Calibri"/>
          <w:color w:val="000000"/>
        </w:rPr>
        <w:t xml:space="preserve">Inter-Institutional Agreement. The Sending Institution is responsible for providing support to its selected candidates so that they can have the recommended language skills at the start of the study period. </w:t>
      </w:r>
    </w:p>
    <w:p w14:paraId="28E97539"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p>
    <w:p w14:paraId="654E7568"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The level of language competence in the main language of instruction, which the student already has or agrees to acquire by the start of the study period, has to be reported in the box provided for that purpose in the Learning Agreement for Studies or, alternatively, in the grant agreement. </w:t>
      </w:r>
    </w:p>
    <w:p w14:paraId="7810BD3B" w14:textId="77F94775" w:rsidR="005A398F" w:rsidRDefault="66144475" w:rsidP="005A398F">
      <w:pPr>
        <w:jc w:val="both"/>
        <w:rPr>
          <w:rFonts w:ascii="Calibri" w:hAnsi="Calibri" w:cs="Calibri"/>
          <w:color w:val="000000"/>
        </w:rPr>
      </w:pPr>
      <w:r w:rsidRPr="47F4EDCD">
        <w:rPr>
          <w:rFonts w:ascii="Calibri" w:hAnsi="Calibri" w:cs="Calibri"/>
          <w:color w:val="000000" w:themeColor="text1"/>
        </w:rPr>
        <w:t xml:space="preserve">In case the level of the selected student is below the recommended one when signing the Online Learning Agreement (or grant agreement), the Sending Institution and the student should agree that he/she will reach the recommended level by the start of the mobility. They should also discuss and decide the type of support to be provided to the student by the Sending or Receiving Institution. </w:t>
      </w:r>
      <w:r w:rsidRPr="47F4EDCD">
        <w:rPr>
          <w:rFonts w:ascii="Calibri" w:hAnsi="Calibri" w:cs="Calibri"/>
          <w:b/>
          <w:bCs/>
          <w:color w:val="000000" w:themeColor="text1"/>
        </w:rPr>
        <w:t xml:space="preserve">The Erasmus+ Online Language Support (OLS) </w:t>
      </w:r>
      <w:r w:rsidRPr="47F4EDCD">
        <w:rPr>
          <w:rFonts w:ascii="Calibri" w:hAnsi="Calibri" w:cs="Calibri"/>
          <w:color w:val="000000" w:themeColor="text1"/>
        </w:rPr>
        <w:t xml:space="preserve">has been designed to assist Erasmus+ students in improving their knowledge of the main language of instruction, before and during their stay abroad, to ensure a better quality of learning mobility. </w:t>
      </w:r>
    </w:p>
    <w:p w14:paraId="59ADEDA8" w14:textId="2298B026" w:rsidR="005A398F" w:rsidRDefault="66144475" w:rsidP="005A398F">
      <w:pPr>
        <w:autoSpaceDE w:val="0"/>
        <w:autoSpaceDN w:val="0"/>
        <w:adjustRightInd w:val="0"/>
        <w:spacing w:after="0" w:line="240" w:lineRule="auto"/>
        <w:jc w:val="both"/>
        <w:rPr>
          <w:rFonts w:ascii="Calibri" w:hAnsi="Calibri" w:cs="Calibri"/>
          <w:color w:val="000000"/>
        </w:rPr>
      </w:pPr>
      <w:r w:rsidRPr="47F4EDCD">
        <w:rPr>
          <w:rFonts w:ascii="Calibri" w:hAnsi="Calibri" w:cs="Calibri"/>
          <w:color w:val="000000" w:themeColor="text1"/>
        </w:rPr>
        <w:lastRenderedPageBreak/>
        <w:t xml:space="preserve">For mobility of 14 days or more, the student must carry out an OLS language assessment in the language of mobility, if available on OLS, before the mobility, except for native speakers and in duly justified cases. The completion of the OLS assessment before departure is a pre-requisite for the mobility. This assessment will be taken after the student is selected, before signing the Learning Agreement or, alternatively, the grant agreement. All mobility participants have the opportunity to follow courses in the language(s) of their choice, available on the OLS platform. </w:t>
      </w:r>
    </w:p>
    <w:p w14:paraId="3FBFBE09" w14:textId="77777777" w:rsidR="005A398F" w:rsidRPr="005A398F" w:rsidRDefault="005A398F" w:rsidP="005A398F">
      <w:pPr>
        <w:autoSpaceDE w:val="0"/>
        <w:autoSpaceDN w:val="0"/>
        <w:adjustRightInd w:val="0"/>
        <w:spacing w:after="0" w:line="240" w:lineRule="auto"/>
        <w:jc w:val="both"/>
        <w:rPr>
          <w:rFonts w:ascii="Calibri" w:hAnsi="Calibri" w:cs="Calibri"/>
          <w:color w:val="000000"/>
          <w:u w:val="single"/>
        </w:rPr>
      </w:pPr>
    </w:p>
    <w:p w14:paraId="41594076" w14:textId="259A90EA" w:rsidR="005A398F" w:rsidRPr="00B41959" w:rsidRDefault="005A398F" w:rsidP="005A398F">
      <w:pPr>
        <w:autoSpaceDE w:val="0"/>
        <w:autoSpaceDN w:val="0"/>
        <w:adjustRightInd w:val="0"/>
        <w:spacing w:after="0" w:line="240" w:lineRule="auto"/>
        <w:rPr>
          <w:rFonts w:ascii="Calibri" w:hAnsi="Calibri" w:cs="Calibri"/>
          <w:b/>
          <w:bCs/>
          <w:color w:val="000000"/>
          <w:u w:val="single"/>
        </w:rPr>
      </w:pPr>
      <w:r w:rsidRPr="005A398F">
        <w:rPr>
          <w:rFonts w:ascii="Calibri" w:hAnsi="Calibri" w:cs="Calibri"/>
          <w:b/>
          <w:bCs/>
          <w:color w:val="000000"/>
          <w:u w:val="single"/>
        </w:rPr>
        <w:t xml:space="preserve">Signing the </w:t>
      </w:r>
      <w:r w:rsidR="00B41959" w:rsidRPr="00B41959">
        <w:rPr>
          <w:rFonts w:ascii="Calibri" w:hAnsi="Calibri" w:cs="Calibri"/>
          <w:b/>
          <w:bCs/>
          <w:color w:val="000000"/>
          <w:u w:val="single"/>
        </w:rPr>
        <w:t xml:space="preserve">Online </w:t>
      </w:r>
      <w:r w:rsidRPr="005A398F">
        <w:rPr>
          <w:rFonts w:ascii="Calibri" w:hAnsi="Calibri" w:cs="Calibri"/>
          <w:b/>
          <w:bCs/>
          <w:color w:val="000000"/>
          <w:u w:val="single"/>
        </w:rPr>
        <w:t xml:space="preserve">Learning Agreement </w:t>
      </w:r>
    </w:p>
    <w:p w14:paraId="16D71074"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180ABAA0" w14:textId="2AAE5D53" w:rsidR="005A398F" w:rsidRDefault="005A398F" w:rsidP="00B41959">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All parties must </w:t>
      </w:r>
      <w:r w:rsidR="00B41959">
        <w:rPr>
          <w:rFonts w:ascii="Calibri" w:hAnsi="Calibri" w:cs="Calibri"/>
          <w:color w:val="000000"/>
        </w:rPr>
        <w:t xml:space="preserve">digitally </w:t>
      </w:r>
      <w:r w:rsidRPr="005A398F">
        <w:rPr>
          <w:rFonts w:ascii="Calibri" w:hAnsi="Calibri" w:cs="Calibri"/>
          <w:color w:val="000000"/>
        </w:rPr>
        <w:t xml:space="preserve">sign the </w:t>
      </w:r>
      <w:r w:rsidR="00B41959">
        <w:rPr>
          <w:rFonts w:ascii="Calibri" w:hAnsi="Calibri" w:cs="Calibri"/>
          <w:color w:val="000000"/>
        </w:rPr>
        <w:t xml:space="preserve">Online </w:t>
      </w:r>
      <w:r w:rsidRPr="005A398F">
        <w:rPr>
          <w:rFonts w:ascii="Calibri" w:hAnsi="Calibri" w:cs="Calibri"/>
          <w:color w:val="000000"/>
        </w:rPr>
        <w:t xml:space="preserve">Learning Agreement before the start of the mobility. </w:t>
      </w:r>
      <w:r w:rsidR="00B41959">
        <w:rPr>
          <w:rFonts w:ascii="Calibri" w:hAnsi="Calibri" w:cs="Calibri"/>
          <w:color w:val="000000"/>
        </w:rPr>
        <w:t xml:space="preserve">The European Commission encourages higher education institutions to avoid printing copies or the Online Learning Agreement provided that </w:t>
      </w:r>
      <w:r w:rsidRPr="005A398F">
        <w:rPr>
          <w:rFonts w:ascii="Calibri" w:hAnsi="Calibri" w:cs="Calibri"/>
          <w:color w:val="000000"/>
        </w:rPr>
        <w:t>the national legislation or institutional regulation</w:t>
      </w:r>
      <w:r w:rsidR="00B41959">
        <w:rPr>
          <w:rFonts w:ascii="Calibri" w:hAnsi="Calibri" w:cs="Calibri"/>
          <w:color w:val="000000"/>
        </w:rPr>
        <w:t xml:space="preserve">s allow for only retaining digital copies of the Online Learning Agreements. </w:t>
      </w:r>
    </w:p>
    <w:p w14:paraId="2A2D71D1"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752C6F61" w14:textId="4A6526AB" w:rsidR="000A7E3E" w:rsidRDefault="0E439F61" w:rsidP="3A844502">
      <w:pPr>
        <w:autoSpaceDE w:val="0"/>
        <w:autoSpaceDN w:val="0"/>
        <w:adjustRightInd w:val="0"/>
        <w:spacing w:after="0" w:line="240" w:lineRule="auto"/>
        <w:jc w:val="center"/>
        <w:rPr>
          <w:rFonts w:ascii="Verdana" w:eastAsia="Times New Roman" w:hAnsi="Verdana" w:cs="Arial"/>
          <w:b/>
          <w:bCs/>
          <w:color w:val="002060"/>
          <w:sz w:val="24"/>
          <w:szCs w:val="24"/>
        </w:rPr>
      </w:pPr>
      <w:r w:rsidRPr="3E859DBA">
        <w:rPr>
          <w:rFonts w:ascii="Verdana" w:eastAsia="Times New Roman" w:hAnsi="Verdana" w:cs="Arial"/>
          <w:b/>
          <w:bCs/>
          <w:color w:val="002060"/>
          <w:sz w:val="24"/>
          <w:szCs w:val="24"/>
        </w:rPr>
        <w:t xml:space="preserve">CHANGES TO </w:t>
      </w:r>
      <w:r w:rsidR="000A7E3E" w:rsidRPr="3E859DBA">
        <w:rPr>
          <w:rFonts w:ascii="Verdana" w:eastAsia="Times New Roman" w:hAnsi="Verdana" w:cs="Arial"/>
          <w:b/>
          <w:bCs/>
          <w:color w:val="002060"/>
          <w:sz w:val="24"/>
          <w:szCs w:val="24"/>
        </w:rPr>
        <w:t>THE MOBILITY</w:t>
      </w:r>
    </w:p>
    <w:p w14:paraId="765754E5" w14:textId="77777777" w:rsidR="000A7E3E" w:rsidRPr="000A7E3E" w:rsidRDefault="000A7E3E" w:rsidP="000A7E3E">
      <w:pPr>
        <w:autoSpaceDE w:val="0"/>
        <w:autoSpaceDN w:val="0"/>
        <w:adjustRightInd w:val="0"/>
        <w:spacing w:after="0" w:line="240" w:lineRule="auto"/>
        <w:jc w:val="center"/>
        <w:rPr>
          <w:rFonts w:ascii="Verdana" w:eastAsia="Times New Roman" w:hAnsi="Verdana" w:cs="Arial"/>
          <w:b/>
          <w:color w:val="002060"/>
          <w:sz w:val="24"/>
          <w:szCs w:val="36"/>
        </w:rPr>
      </w:pPr>
    </w:p>
    <w:p w14:paraId="44B9CE34" w14:textId="0F60D21A" w:rsidR="000A7E3E" w:rsidRDefault="000A7E3E" w:rsidP="000A7E3E">
      <w:pPr>
        <w:autoSpaceDE w:val="0"/>
        <w:autoSpaceDN w:val="0"/>
        <w:adjustRightInd w:val="0"/>
        <w:spacing w:after="0" w:line="240" w:lineRule="auto"/>
        <w:rPr>
          <w:rFonts w:ascii="Calibri" w:hAnsi="Calibri" w:cs="Calibri"/>
          <w:b/>
          <w:bCs/>
          <w:color w:val="000000"/>
          <w:u w:val="single"/>
        </w:rPr>
      </w:pPr>
      <w:r w:rsidRPr="000A7E3E">
        <w:rPr>
          <w:rFonts w:ascii="Calibri" w:hAnsi="Calibri" w:cs="Calibri"/>
          <w:b/>
          <w:bCs/>
          <w:color w:val="000000"/>
          <w:u w:val="single"/>
        </w:rPr>
        <w:t xml:space="preserve">Exceptional Changes to the Study Programme </w:t>
      </w:r>
    </w:p>
    <w:p w14:paraId="1068DB22" w14:textId="77777777" w:rsidR="000A7E3E" w:rsidRPr="000A7E3E" w:rsidRDefault="000A7E3E" w:rsidP="000A7E3E">
      <w:pPr>
        <w:autoSpaceDE w:val="0"/>
        <w:autoSpaceDN w:val="0"/>
        <w:adjustRightInd w:val="0"/>
        <w:spacing w:after="0" w:line="240" w:lineRule="auto"/>
        <w:rPr>
          <w:rFonts w:ascii="Calibri" w:hAnsi="Calibri" w:cs="Calibri"/>
          <w:color w:val="000000"/>
          <w:u w:val="single"/>
        </w:rPr>
      </w:pPr>
    </w:p>
    <w:p w14:paraId="5ACCB52C" w14:textId="16118C68" w:rsidR="000A7E3E" w:rsidRDefault="00393261"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In the case of semester(s) mobility, c</w:t>
      </w:r>
      <w:r w:rsidR="000A7E3E" w:rsidRPr="3E859DBA">
        <w:rPr>
          <w:rFonts w:ascii="Calibri" w:hAnsi="Calibri" w:cs="Calibri"/>
          <w:color w:val="000000" w:themeColor="text1"/>
        </w:rPr>
        <w:t xml:space="preserve">hanges to 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 Any party can </w:t>
      </w:r>
      <w:r w:rsidR="5E8CEE70" w:rsidRPr="3E859DBA">
        <w:rPr>
          <w:rFonts w:ascii="Calibri" w:hAnsi="Calibri" w:cs="Calibri"/>
          <w:color w:val="000000" w:themeColor="text1"/>
        </w:rPr>
        <w:t xml:space="preserve">signal the need for </w:t>
      </w:r>
      <w:r w:rsidR="000A7E3E" w:rsidRPr="3E859DBA">
        <w:rPr>
          <w:rFonts w:ascii="Calibri" w:hAnsi="Calibri" w:cs="Calibri"/>
          <w:color w:val="000000" w:themeColor="text1"/>
        </w:rPr>
        <w:t xml:space="preserve">changes to the study programme </w:t>
      </w:r>
      <w:r w:rsidR="5F415BA5" w:rsidRPr="3E859DBA">
        <w:rPr>
          <w:rFonts w:ascii="Calibri" w:hAnsi="Calibri" w:cs="Calibri"/>
          <w:color w:val="000000" w:themeColor="text1"/>
        </w:rPr>
        <w:t xml:space="preserve">and the student can initiate the changes </w:t>
      </w:r>
      <w:r w:rsidR="000A7E3E" w:rsidRPr="3E859DBA">
        <w:rPr>
          <w:rFonts w:ascii="Calibri" w:hAnsi="Calibri" w:cs="Calibri"/>
          <w:color w:val="000000" w:themeColor="text1"/>
        </w:rPr>
        <w:t xml:space="preserve">within five weeks after the start of each semester. These changes should be agreed by all parties as soon as possible, within two-weeks following the request. </w:t>
      </w:r>
    </w:p>
    <w:p w14:paraId="729EE160" w14:textId="77777777" w:rsidR="000A7E3E" w:rsidRPr="000A7E3E" w:rsidRDefault="000A7E3E" w:rsidP="000A7E3E">
      <w:pPr>
        <w:autoSpaceDE w:val="0"/>
        <w:autoSpaceDN w:val="0"/>
        <w:adjustRightInd w:val="0"/>
        <w:spacing w:after="0" w:line="240" w:lineRule="auto"/>
        <w:jc w:val="both"/>
        <w:rPr>
          <w:rFonts w:ascii="Calibri" w:hAnsi="Calibri" w:cs="Calibri"/>
          <w:color w:val="000000"/>
        </w:rPr>
      </w:pPr>
    </w:p>
    <w:p w14:paraId="7A4F360B" w14:textId="6A26656C" w:rsidR="000A7E3E" w:rsidRDefault="000A7E3E"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All changes should be indicated in Tables A2, B2 and when applicable C2, while Tables A, B and C should not be modified. All Tables (A, B, C, A2, B2 and C2) will be stored together in the relevant server for full transparency</w:t>
      </w:r>
      <w:r w:rsidR="2BFFB211" w:rsidRPr="3E859DBA">
        <w:rPr>
          <w:rFonts w:ascii="Calibri" w:hAnsi="Calibri" w:cs="Calibri"/>
          <w:color w:val="000000" w:themeColor="text1"/>
        </w:rPr>
        <w:t xml:space="preserve"> as a new version of the LA; more information about the implementation of versioning can be found in the E</w:t>
      </w:r>
      <w:r w:rsidR="009761C6">
        <w:rPr>
          <w:rFonts w:ascii="Calibri" w:hAnsi="Calibri" w:cs="Calibri"/>
          <w:color w:val="000000" w:themeColor="text1"/>
        </w:rPr>
        <w:t xml:space="preserve">rasmus </w:t>
      </w:r>
      <w:proofErr w:type="gramStart"/>
      <w:r w:rsidR="009761C6">
        <w:rPr>
          <w:rFonts w:ascii="Calibri" w:hAnsi="Calibri" w:cs="Calibri"/>
          <w:color w:val="000000" w:themeColor="text1"/>
        </w:rPr>
        <w:t>Without</w:t>
      </w:r>
      <w:proofErr w:type="gramEnd"/>
      <w:r w:rsidR="009761C6">
        <w:rPr>
          <w:rFonts w:ascii="Calibri" w:hAnsi="Calibri" w:cs="Calibri"/>
          <w:color w:val="000000" w:themeColor="text1"/>
        </w:rPr>
        <w:t xml:space="preserve"> Paper </w:t>
      </w:r>
      <w:r w:rsidR="2BFFB211" w:rsidRPr="3E859DBA">
        <w:rPr>
          <w:rFonts w:ascii="Calibri" w:hAnsi="Calibri" w:cs="Calibri"/>
          <w:color w:val="000000" w:themeColor="text1"/>
        </w:rPr>
        <w:t>technical documentation</w:t>
      </w:r>
      <w:r w:rsidRPr="3E859DBA">
        <w:rPr>
          <w:rFonts w:ascii="Calibri" w:hAnsi="Calibri" w:cs="Calibri"/>
          <w:color w:val="000000" w:themeColor="text1"/>
        </w:rPr>
        <w:t xml:space="preserve">.  Please refer to </w:t>
      </w:r>
      <w:r w:rsidR="00393261" w:rsidRPr="3E859DBA">
        <w:rPr>
          <w:rFonts w:ascii="Calibri" w:hAnsi="Calibri" w:cs="Calibri"/>
          <w:color w:val="000000" w:themeColor="text1"/>
        </w:rPr>
        <w:t xml:space="preserve">the glossary provided in the </w:t>
      </w:r>
      <w:hyperlink r:id="rId19">
        <w:r w:rsidR="00393261" w:rsidRPr="3E859DBA">
          <w:rPr>
            <w:rStyle w:val="Hipercze"/>
            <w:rFonts w:ascii="Calibri" w:hAnsi="Calibri" w:cs="Calibri"/>
          </w:rPr>
          <w:t>Online Learning Agreement template</w:t>
        </w:r>
      </w:hyperlink>
      <w:r w:rsidR="00393261" w:rsidRPr="3E859DBA">
        <w:rPr>
          <w:rFonts w:ascii="Calibri" w:hAnsi="Calibri" w:cs="Calibri"/>
          <w:color w:val="000000" w:themeColor="text1"/>
        </w:rPr>
        <w:t xml:space="preserve"> and instructions on the Online Learning Agreement system to see the list of changes that can be encoded. </w:t>
      </w:r>
    </w:p>
    <w:p w14:paraId="6474FA2B" w14:textId="77777777" w:rsidR="00393261" w:rsidRDefault="00393261" w:rsidP="00393261">
      <w:pPr>
        <w:spacing w:after="120" w:line="240" w:lineRule="auto"/>
        <w:ind w:right="28"/>
        <w:rPr>
          <w:rFonts w:ascii="Calibri" w:hAnsi="Calibri" w:cs="Calibri"/>
          <w:color w:val="000000"/>
        </w:rPr>
      </w:pPr>
    </w:p>
    <w:p w14:paraId="662FC497" w14:textId="71CBD4BF" w:rsidR="00393261" w:rsidRPr="000A7E3E" w:rsidRDefault="00393261" w:rsidP="00824EDD">
      <w:pPr>
        <w:spacing w:after="120" w:line="240" w:lineRule="auto"/>
        <w:ind w:right="28"/>
        <w:jc w:val="both"/>
        <w:rPr>
          <w:rFonts w:ascii="Calibri" w:hAnsi="Calibri" w:cs="Calibri"/>
          <w:color w:val="000000"/>
        </w:rPr>
      </w:pPr>
      <w:r w:rsidRPr="3A844502">
        <w:rPr>
          <w:rFonts w:ascii="Calibri" w:hAnsi="Calibri" w:cs="Calibri"/>
          <w:color w:val="000000" w:themeColor="text1"/>
        </w:rPr>
        <w:t>Note that in the case of changes to the learning agreement for blended</w:t>
      </w:r>
      <w:r w:rsidR="00824EDD" w:rsidRPr="3A844502">
        <w:rPr>
          <w:rFonts w:ascii="Calibri" w:hAnsi="Calibri" w:cs="Calibri"/>
          <w:color w:val="000000" w:themeColor="text1"/>
        </w:rPr>
        <w:t xml:space="preserve"> mobility</w:t>
      </w:r>
      <w:r w:rsidRPr="3A844502">
        <w:rPr>
          <w:rFonts w:ascii="Calibri" w:hAnsi="Calibri" w:cs="Calibri"/>
          <w:color w:val="000000" w:themeColor="text1"/>
        </w:rPr>
        <w:t xml:space="preserve"> with </w:t>
      </w:r>
      <w:r w:rsidR="00824EDD" w:rsidRPr="3A844502">
        <w:rPr>
          <w:rFonts w:ascii="Calibri" w:hAnsi="Calibri" w:cs="Calibri"/>
          <w:color w:val="000000" w:themeColor="text1"/>
        </w:rPr>
        <w:t xml:space="preserve">a </w:t>
      </w:r>
      <w:r w:rsidRPr="3A844502">
        <w:rPr>
          <w:rFonts w:ascii="Calibri" w:hAnsi="Calibri" w:cs="Calibri"/>
          <w:color w:val="000000" w:themeColor="text1"/>
        </w:rPr>
        <w:t xml:space="preserve">short-term physical mobility or short-term doctoral mobility, the student </w:t>
      </w:r>
      <w:r w:rsidR="00824EDD" w:rsidRPr="3A844502">
        <w:rPr>
          <w:rFonts w:ascii="Calibri" w:hAnsi="Calibri" w:cs="Calibri"/>
          <w:color w:val="000000" w:themeColor="text1"/>
        </w:rPr>
        <w:t xml:space="preserve">should </w:t>
      </w:r>
      <w:r w:rsidRPr="3A844502">
        <w:rPr>
          <w:rFonts w:ascii="Calibri" w:hAnsi="Calibri" w:cs="Calibri"/>
          <w:color w:val="000000" w:themeColor="text1"/>
        </w:rPr>
        <w:t>c</w:t>
      </w:r>
      <w:r w:rsidR="00824EDD" w:rsidRPr="3A844502">
        <w:rPr>
          <w:rFonts w:ascii="Calibri" w:hAnsi="Calibri" w:cs="Calibri"/>
          <w:color w:val="000000" w:themeColor="text1"/>
        </w:rPr>
        <w:t>reate a new learning agreement</w:t>
      </w:r>
      <w:r w:rsidR="46C28FA7" w:rsidRPr="3A844502">
        <w:rPr>
          <w:rFonts w:ascii="Calibri" w:hAnsi="Calibri" w:cs="Calibri"/>
          <w:color w:val="000000" w:themeColor="text1"/>
        </w:rPr>
        <w:t>.</w:t>
      </w:r>
    </w:p>
    <w:p w14:paraId="5F17B6D5" w14:textId="5E068363" w:rsidR="005A398F" w:rsidRPr="00393261" w:rsidRDefault="005A398F" w:rsidP="00393261">
      <w:pPr>
        <w:autoSpaceDE w:val="0"/>
        <w:autoSpaceDN w:val="0"/>
        <w:adjustRightInd w:val="0"/>
        <w:spacing w:after="0" w:line="240" w:lineRule="auto"/>
        <w:rPr>
          <w:rFonts w:ascii="Calibri" w:hAnsi="Calibri" w:cs="Calibri"/>
          <w:color w:val="000000"/>
        </w:rPr>
      </w:pPr>
    </w:p>
    <w:p w14:paraId="7B9091E8" w14:textId="1F48AFA6" w:rsidR="00393261" w:rsidRDefault="00790841" w:rsidP="00393261">
      <w:pPr>
        <w:autoSpaceDE w:val="0"/>
        <w:autoSpaceDN w:val="0"/>
        <w:adjustRightInd w:val="0"/>
        <w:spacing w:after="0" w:line="240" w:lineRule="auto"/>
        <w:jc w:val="center"/>
        <w:rPr>
          <w:rFonts w:ascii="Verdana" w:eastAsia="Times New Roman" w:hAnsi="Verdana" w:cs="Arial"/>
          <w:b/>
          <w:color w:val="002060"/>
          <w:sz w:val="24"/>
          <w:szCs w:val="36"/>
        </w:rPr>
      </w:pPr>
      <w:r>
        <w:rPr>
          <w:rFonts w:ascii="Verdana" w:eastAsia="Times New Roman" w:hAnsi="Verdana" w:cs="Arial"/>
          <w:b/>
          <w:color w:val="002060"/>
          <w:sz w:val="24"/>
          <w:szCs w:val="36"/>
        </w:rPr>
        <w:t>AFTER THE MOBILITY</w:t>
      </w:r>
    </w:p>
    <w:p w14:paraId="7D781541" w14:textId="77777777" w:rsidR="00393261" w:rsidRPr="00393261" w:rsidRDefault="00393261" w:rsidP="00393261">
      <w:pPr>
        <w:autoSpaceDE w:val="0"/>
        <w:autoSpaceDN w:val="0"/>
        <w:adjustRightInd w:val="0"/>
        <w:spacing w:after="0" w:line="240" w:lineRule="auto"/>
        <w:jc w:val="center"/>
        <w:rPr>
          <w:rFonts w:ascii="Verdana" w:eastAsia="Times New Roman" w:hAnsi="Verdana" w:cs="Arial"/>
          <w:b/>
          <w:color w:val="002060"/>
          <w:sz w:val="24"/>
          <w:szCs w:val="36"/>
        </w:rPr>
      </w:pPr>
    </w:p>
    <w:p w14:paraId="743A6E7C" w14:textId="3AA25C80" w:rsidR="00393261" w:rsidRPr="00824EDD" w:rsidRDefault="00393261" w:rsidP="00393261">
      <w:pPr>
        <w:autoSpaceDE w:val="0"/>
        <w:autoSpaceDN w:val="0"/>
        <w:adjustRightInd w:val="0"/>
        <w:spacing w:after="0" w:line="240" w:lineRule="auto"/>
        <w:rPr>
          <w:rFonts w:ascii="Calibri" w:hAnsi="Calibri" w:cs="Calibri"/>
          <w:b/>
          <w:bCs/>
          <w:color w:val="000000"/>
          <w:u w:val="single"/>
        </w:rPr>
      </w:pPr>
      <w:r w:rsidRPr="00824EDD">
        <w:rPr>
          <w:rFonts w:ascii="Calibri" w:hAnsi="Calibri" w:cs="Calibri"/>
          <w:b/>
          <w:bCs/>
          <w:color w:val="000000"/>
          <w:u w:val="single"/>
        </w:rPr>
        <w:t xml:space="preserve">Transcript of Records at the Receiving Institution </w:t>
      </w:r>
    </w:p>
    <w:p w14:paraId="59E4D3E8" w14:textId="77777777" w:rsidR="00824EDD" w:rsidRPr="00393261" w:rsidRDefault="00824EDD" w:rsidP="00393261">
      <w:pPr>
        <w:autoSpaceDE w:val="0"/>
        <w:autoSpaceDN w:val="0"/>
        <w:adjustRightInd w:val="0"/>
        <w:spacing w:after="0" w:line="240" w:lineRule="auto"/>
        <w:rPr>
          <w:rFonts w:ascii="Calibri" w:hAnsi="Calibri" w:cs="Calibri"/>
          <w:color w:val="000000"/>
        </w:rPr>
      </w:pPr>
    </w:p>
    <w:p w14:paraId="1A06878E" w14:textId="328ABD6A"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After the mobility, the Receiving Institution shoul</w:t>
      </w:r>
      <w:r w:rsidR="00824EDD">
        <w:rPr>
          <w:rFonts w:ascii="Calibri" w:hAnsi="Calibri" w:cs="Calibri"/>
          <w:color w:val="000000"/>
        </w:rPr>
        <w:t xml:space="preserve">d send a Transcript of Records </w:t>
      </w:r>
      <w:r w:rsidRPr="00393261">
        <w:rPr>
          <w:rFonts w:ascii="Calibri" w:hAnsi="Calibri" w:cs="Calibri"/>
          <w:color w:val="000000"/>
        </w:rPr>
        <w:t xml:space="preserve">to the student and to the Sending Institution within a period stipulated in the </w:t>
      </w:r>
      <w:r w:rsidR="00824EDD">
        <w:rPr>
          <w:rFonts w:ascii="Calibri" w:hAnsi="Calibri" w:cs="Calibri"/>
          <w:color w:val="000000"/>
        </w:rPr>
        <w:t xml:space="preserve">Digital </w:t>
      </w:r>
      <w:r w:rsidRPr="00393261">
        <w:rPr>
          <w:rFonts w:ascii="Calibri" w:hAnsi="Calibri" w:cs="Calibri"/>
          <w:color w:val="000000"/>
        </w:rPr>
        <w:t>Inter-Institutional Agreement (normally within five weeks after publication/proclamation of the student’s results at the Receiving Institution). It can be provided electronically or through any other means accessible to the student and the Sending Institution. The Transcript of Records from the Receiving Institution should refer to the educational components</w:t>
      </w:r>
      <w:r w:rsidR="00824EDD">
        <w:rPr>
          <w:rFonts w:ascii="Calibri" w:hAnsi="Calibri" w:cs="Calibri"/>
          <w:color w:val="000000"/>
        </w:rPr>
        <w:t xml:space="preserve"> agreed in Table A and </w:t>
      </w:r>
      <w:r w:rsidRPr="00393261">
        <w:rPr>
          <w:rFonts w:ascii="Calibri" w:hAnsi="Calibri" w:cs="Calibri"/>
          <w:color w:val="000000"/>
        </w:rPr>
        <w:t>where applicable</w:t>
      </w:r>
      <w:r w:rsidR="00824EDD">
        <w:rPr>
          <w:rFonts w:ascii="Calibri" w:hAnsi="Calibri" w:cs="Calibri"/>
          <w:color w:val="000000"/>
        </w:rPr>
        <w:t xml:space="preserve"> C</w:t>
      </w:r>
      <w:r w:rsidRPr="00393261">
        <w:rPr>
          <w:rFonts w:ascii="Calibri" w:hAnsi="Calibri" w:cs="Calibri"/>
          <w:color w:val="000000"/>
        </w:rPr>
        <w:t xml:space="preserve">, </w:t>
      </w:r>
      <w:r w:rsidR="00824EDD">
        <w:rPr>
          <w:rFonts w:ascii="Calibri" w:hAnsi="Calibri" w:cs="Calibri"/>
          <w:color w:val="000000"/>
        </w:rPr>
        <w:t xml:space="preserve">as well as </w:t>
      </w:r>
      <w:r w:rsidRPr="00393261">
        <w:rPr>
          <w:rFonts w:ascii="Calibri" w:hAnsi="Calibri" w:cs="Calibri"/>
          <w:color w:val="000000"/>
        </w:rPr>
        <w:t>in Table</w:t>
      </w:r>
      <w:r w:rsidR="00824EDD">
        <w:rPr>
          <w:rFonts w:ascii="Calibri" w:hAnsi="Calibri" w:cs="Calibri"/>
          <w:color w:val="000000"/>
        </w:rPr>
        <w:t>s</w:t>
      </w:r>
      <w:r w:rsidRPr="00393261">
        <w:rPr>
          <w:rFonts w:ascii="Calibri" w:hAnsi="Calibri" w:cs="Calibri"/>
          <w:color w:val="000000"/>
        </w:rPr>
        <w:t xml:space="preserve"> A2</w:t>
      </w:r>
      <w:r w:rsidR="00824EDD">
        <w:rPr>
          <w:rFonts w:ascii="Calibri" w:hAnsi="Calibri" w:cs="Calibri"/>
          <w:color w:val="000000"/>
        </w:rPr>
        <w:t xml:space="preserve"> and C2 where applicable</w:t>
      </w:r>
      <w:r w:rsidRPr="00393261">
        <w:rPr>
          <w:rFonts w:ascii="Calibri" w:hAnsi="Calibri" w:cs="Calibri"/>
          <w:color w:val="000000"/>
        </w:rPr>
        <w:t xml:space="preserve">. Grade distribution information should be included (web link or annex). </w:t>
      </w:r>
      <w:r w:rsidR="00824EDD">
        <w:rPr>
          <w:rFonts w:ascii="Calibri" w:hAnsi="Calibri" w:cs="Calibri"/>
          <w:color w:val="000000"/>
        </w:rPr>
        <w:t xml:space="preserve">In line with the objectives of the European Student Card Initiative, </w:t>
      </w:r>
      <w:r w:rsidR="00824EDD" w:rsidRPr="009A3088">
        <w:rPr>
          <w:rFonts w:ascii="Calibri" w:hAnsi="Calibri" w:cs="Calibri"/>
          <w:color w:val="000000"/>
        </w:rPr>
        <w:t>Transcript of Records should</w:t>
      </w:r>
      <w:r w:rsidR="009A3088" w:rsidRPr="009A3088">
        <w:rPr>
          <w:rFonts w:ascii="Calibri" w:hAnsi="Calibri" w:cs="Calibri"/>
          <w:color w:val="000000"/>
        </w:rPr>
        <w:t xml:space="preserve"> eventually</w:t>
      </w:r>
      <w:r w:rsidR="00824EDD" w:rsidRPr="009A3088">
        <w:rPr>
          <w:rFonts w:ascii="Calibri" w:hAnsi="Calibri" w:cs="Calibri"/>
          <w:color w:val="000000"/>
        </w:rPr>
        <w:t xml:space="preserve"> be exchanged </w:t>
      </w:r>
      <w:r w:rsidR="00824EDD" w:rsidRPr="009A3088">
        <w:rPr>
          <w:rFonts w:ascii="Calibri" w:hAnsi="Calibri" w:cs="Calibri"/>
          <w:color w:val="000000"/>
        </w:rPr>
        <w:lastRenderedPageBreak/>
        <w:t xml:space="preserve">exclusively in a digital format using a system connected to the </w:t>
      </w:r>
      <w:hyperlink r:id="rId20" w:history="1">
        <w:r w:rsidR="00824EDD" w:rsidRPr="009A3088">
          <w:rPr>
            <w:rStyle w:val="Hipercze"/>
            <w:rFonts w:ascii="Calibri" w:hAnsi="Calibri" w:cs="Calibri"/>
          </w:rPr>
          <w:t xml:space="preserve">Erasmus </w:t>
        </w:r>
        <w:proofErr w:type="gramStart"/>
        <w:r w:rsidR="00824EDD" w:rsidRPr="009A3088">
          <w:rPr>
            <w:rStyle w:val="Hipercze"/>
            <w:rFonts w:ascii="Calibri" w:hAnsi="Calibri" w:cs="Calibri"/>
          </w:rPr>
          <w:t>Without</w:t>
        </w:r>
        <w:proofErr w:type="gramEnd"/>
        <w:r w:rsidR="00824EDD" w:rsidRPr="009A3088">
          <w:rPr>
            <w:rStyle w:val="Hipercze"/>
            <w:rFonts w:ascii="Calibri" w:hAnsi="Calibri" w:cs="Calibri"/>
          </w:rPr>
          <w:t xml:space="preserve"> Paper Network</w:t>
        </w:r>
      </w:hyperlink>
      <w:r w:rsidR="00824EDD" w:rsidRPr="009A3088">
        <w:rPr>
          <w:rFonts w:ascii="Calibri" w:hAnsi="Calibri" w:cs="Calibri"/>
          <w:color w:val="000000"/>
        </w:rPr>
        <w:t xml:space="preserve"> or an option provided in the </w:t>
      </w:r>
      <w:hyperlink r:id="rId21" w:history="1">
        <w:r w:rsidR="00824EDD" w:rsidRPr="009A3088">
          <w:rPr>
            <w:rStyle w:val="Hipercze"/>
            <w:rFonts w:ascii="Calibri" w:hAnsi="Calibri" w:cs="Calibri"/>
          </w:rPr>
          <w:t>Erasmus Without Paper Dashboard</w:t>
        </w:r>
      </w:hyperlink>
      <w:r w:rsidR="00824EDD" w:rsidRPr="009A3088">
        <w:rPr>
          <w:rFonts w:ascii="Calibri" w:hAnsi="Calibri" w:cs="Calibri"/>
          <w:color w:val="000000"/>
        </w:rPr>
        <w:t xml:space="preserve"> when it becomes available.</w:t>
      </w:r>
      <w:r w:rsidR="00824EDD">
        <w:rPr>
          <w:rFonts w:ascii="Calibri" w:hAnsi="Calibri" w:cs="Calibri"/>
          <w:color w:val="000000"/>
        </w:rPr>
        <w:t xml:space="preserve"> </w:t>
      </w:r>
    </w:p>
    <w:p w14:paraId="6C793860"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078B14AD" w14:textId="6B3F5817"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actual start and end dates of the study period should be included according to the following definitions: </w:t>
      </w:r>
    </w:p>
    <w:p w14:paraId="78235D7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7DA4F7C4" w14:textId="12B5B6D8"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start date </w:t>
      </w:r>
      <w:r w:rsidRPr="00393261">
        <w:rPr>
          <w:rFonts w:ascii="Calibri" w:hAnsi="Calibri" w:cs="Calibri"/>
          <w:color w:val="000000"/>
        </w:rPr>
        <w:t xml:space="preserve">of the study period is the first day the student has been present at the Receiving Institution. For example, this could be the start date of the first course, a welcoming event organised by the Receiving Institution, an information session for students with </w:t>
      </w:r>
      <w:r w:rsidR="00DC1EC8">
        <w:rPr>
          <w:rFonts w:ascii="Calibri" w:hAnsi="Calibri" w:cs="Calibri"/>
          <w:color w:val="000000"/>
        </w:rPr>
        <w:t>fewer opportunities</w:t>
      </w:r>
      <w:r w:rsidRPr="00393261">
        <w:rPr>
          <w:rFonts w:ascii="Calibri" w:hAnsi="Calibri" w:cs="Calibri"/>
          <w:color w:val="000000"/>
        </w:rPr>
        <w:t xml:space="preserve">, a language and intercultural course organised either by the Receiving Institution or other organisations (if the Sending Institution considers it relevant for the mobility). </w:t>
      </w:r>
    </w:p>
    <w:p w14:paraId="38DD675C"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3CC20444" w14:textId="20D314DB"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end date </w:t>
      </w:r>
      <w:r w:rsidRPr="00393261">
        <w:rPr>
          <w:rFonts w:ascii="Calibri" w:hAnsi="Calibri" w:cs="Calibri"/>
          <w:color w:val="000000"/>
        </w:rPr>
        <w:t xml:space="preserve">of the study period is the last day the student had to be present at the Receiving Institution, not his actual date of departure. This is, for example, the end of exams period, courses or mandatory sitting period. </w:t>
      </w:r>
    </w:p>
    <w:p w14:paraId="5CD3E6A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213C98D0" w14:textId="77777777" w:rsidR="00824EDD" w:rsidRPr="00824EDD" w:rsidRDefault="00393261" w:rsidP="00824EDD">
      <w:pPr>
        <w:autoSpaceDE w:val="0"/>
        <w:autoSpaceDN w:val="0"/>
        <w:adjustRightInd w:val="0"/>
        <w:spacing w:after="0" w:line="240" w:lineRule="auto"/>
        <w:jc w:val="both"/>
        <w:rPr>
          <w:rFonts w:ascii="Calibri" w:hAnsi="Calibri" w:cs="Calibri"/>
          <w:b/>
          <w:bCs/>
          <w:color w:val="000000"/>
          <w:u w:val="single"/>
        </w:rPr>
      </w:pPr>
      <w:r w:rsidRPr="00824EDD">
        <w:rPr>
          <w:rFonts w:ascii="Calibri" w:hAnsi="Calibri" w:cs="Calibri"/>
          <w:b/>
          <w:bCs/>
          <w:color w:val="000000"/>
          <w:u w:val="single"/>
        </w:rPr>
        <w:t>Recognition</w:t>
      </w:r>
      <w:r w:rsidR="00824EDD" w:rsidRPr="00824EDD">
        <w:rPr>
          <w:rFonts w:ascii="Calibri" w:hAnsi="Calibri" w:cs="Calibri"/>
          <w:b/>
          <w:bCs/>
          <w:color w:val="000000"/>
          <w:sz w:val="14"/>
          <w:szCs w:val="14"/>
          <w:u w:val="single"/>
        </w:rPr>
        <w:t xml:space="preserve"> </w:t>
      </w:r>
      <w:r w:rsidRPr="00824EDD">
        <w:rPr>
          <w:rFonts w:ascii="Calibri" w:hAnsi="Calibri" w:cs="Calibri"/>
          <w:b/>
          <w:bCs/>
          <w:color w:val="000000"/>
          <w:u w:val="single"/>
        </w:rPr>
        <w:t>at the Sending Institution</w:t>
      </w:r>
    </w:p>
    <w:p w14:paraId="7A2A6FB4" w14:textId="4895431D" w:rsidR="00393261" w:rsidRP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b/>
          <w:bCs/>
          <w:color w:val="000000"/>
        </w:rPr>
        <w:t xml:space="preserve"> </w:t>
      </w:r>
    </w:p>
    <w:p w14:paraId="3AEB4B00" w14:textId="74CAC66C" w:rsidR="00393261" w:rsidRDefault="00393261" w:rsidP="00824EDD">
      <w:pPr>
        <w:jc w:val="both"/>
      </w:pPr>
      <w:r w:rsidRPr="3A844502">
        <w:rPr>
          <w:rFonts w:ascii="Calibri" w:hAnsi="Calibri" w:cs="Calibri"/>
          <w:color w:val="000000" w:themeColor="text1"/>
        </w:rPr>
        <w:t xml:space="preserve">Following the receipt of the Transcript of Records from the Receiving Institution, the Sending Institution should recognise </w:t>
      </w:r>
      <w:r w:rsidR="00824EDD" w:rsidRPr="3A844502">
        <w:rPr>
          <w:rFonts w:ascii="Calibri" w:hAnsi="Calibri" w:cs="Calibri"/>
          <w:color w:val="000000" w:themeColor="text1"/>
        </w:rPr>
        <w:t xml:space="preserve">automatically </w:t>
      </w:r>
      <w:r w:rsidRPr="3A844502">
        <w:rPr>
          <w:rFonts w:ascii="Calibri" w:hAnsi="Calibri" w:cs="Calibri"/>
          <w:color w:val="000000" w:themeColor="text1"/>
        </w:rPr>
        <w:t>the student’s academic outcomes successfully completed at the Receiving Institution. The Sending Institution should fully recognise the total number of ECTS credits (or equivalent) contained in Table</w:t>
      </w:r>
      <w:r w:rsidR="00824EDD" w:rsidRPr="3A844502">
        <w:rPr>
          <w:rFonts w:ascii="Calibri" w:hAnsi="Calibri" w:cs="Calibri"/>
          <w:color w:val="000000" w:themeColor="text1"/>
        </w:rPr>
        <w:t xml:space="preserve"> </w:t>
      </w:r>
      <w:r w:rsidR="00824EDD">
        <w:t>B</w:t>
      </w:r>
      <w:r w:rsidR="009761C6">
        <w:t>,</w:t>
      </w:r>
      <w:r w:rsidR="00824EDD">
        <w:t xml:space="preserve"> and</w:t>
      </w:r>
      <w:r w:rsidR="009A3088">
        <w:t xml:space="preserve"> </w:t>
      </w:r>
      <w:r w:rsidR="00824EDD">
        <w:t xml:space="preserve">C </w:t>
      </w:r>
      <w:r w:rsidR="009761C6">
        <w:t xml:space="preserve">when applicable, </w:t>
      </w:r>
      <w:r w:rsidR="00824EDD">
        <w:t>(and, if applicable, B2 and C2)</w:t>
      </w:r>
      <w:r w:rsidR="009761C6">
        <w:t xml:space="preserve"> or the simplified mobility programme and recognition table in case of short term mobility</w:t>
      </w:r>
      <w:r w:rsidR="00824EDD">
        <w:t xml:space="preserve"> and count them towards the student’s degree, without the need for the student to take any further courses or exams. The process should be in line with the principles of the </w:t>
      </w:r>
      <w:hyperlink r:id="rId22">
        <w:r w:rsidR="00824EDD" w:rsidRPr="3A844502">
          <w:rPr>
            <w:rStyle w:val="Hipercze"/>
          </w:rPr>
          <w:t>Council Recommendation on promoting automatic mutual recognition of higher education and upper secondary education diplomas and the outcomes of learning periods abroad.</w:t>
        </w:r>
      </w:hyperlink>
      <w:r w:rsidR="00824EDD">
        <w:t xml:space="preserve"> </w:t>
      </w:r>
    </w:p>
    <w:p w14:paraId="55563276" w14:textId="4B4C783C"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Where applicable, the Sending Institution will convert the grades received by the student abroad, taking into account the grade distribution information from the Receiving Institution (see the methodology described in the </w:t>
      </w:r>
      <w:hyperlink r:id="rId23" w:history="1">
        <w:r w:rsidRPr="00D87F67">
          <w:rPr>
            <w:rStyle w:val="Hipercze"/>
            <w:rFonts w:ascii="Calibri" w:hAnsi="Calibri" w:cs="Calibri"/>
          </w:rPr>
          <w:t>ECTS Users' Guide</w:t>
        </w:r>
      </w:hyperlink>
      <w:r w:rsidRPr="00A10BD6">
        <w:rPr>
          <w:rFonts w:ascii="Calibri" w:hAnsi="Calibri" w:cs="Calibri"/>
          <w:color w:val="000000"/>
        </w:rPr>
        <w:t xml:space="preserve">). The European Commission encourages institutions to use the </w:t>
      </w:r>
      <w:hyperlink r:id="rId24" w:history="1">
        <w:r w:rsidRPr="00D87F67">
          <w:rPr>
            <w:rStyle w:val="Hipercze"/>
            <w:rFonts w:ascii="Calibri" w:hAnsi="Calibri" w:cs="Calibri"/>
          </w:rPr>
          <w:t>EGRACONS</w:t>
        </w:r>
      </w:hyperlink>
      <w:r w:rsidRPr="00A10BD6">
        <w:rPr>
          <w:rFonts w:ascii="Calibri" w:hAnsi="Calibri" w:cs="Calibri"/>
          <w:color w:val="000000"/>
          <w:sz w:val="14"/>
          <w:szCs w:val="14"/>
        </w:rPr>
        <w:t xml:space="preserve"> </w:t>
      </w:r>
      <w:r w:rsidRPr="00A10BD6">
        <w:rPr>
          <w:rFonts w:ascii="Calibri" w:hAnsi="Calibri" w:cs="Calibri"/>
          <w:color w:val="000000"/>
        </w:rPr>
        <w:t xml:space="preserve">tool for this purpose. </w:t>
      </w:r>
    </w:p>
    <w:p w14:paraId="47C21043" w14:textId="77777777" w:rsidR="00D87F67" w:rsidRPr="00A10BD6" w:rsidRDefault="00D87F67" w:rsidP="00A10BD6">
      <w:pPr>
        <w:autoSpaceDE w:val="0"/>
        <w:autoSpaceDN w:val="0"/>
        <w:adjustRightInd w:val="0"/>
        <w:spacing w:after="0" w:line="240" w:lineRule="auto"/>
        <w:jc w:val="both"/>
        <w:rPr>
          <w:rFonts w:ascii="Calibri" w:hAnsi="Calibri" w:cs="Calibri"/>
          <w:color w:val="000000"/>
        </w:rPr>
      </w:pPr>
    </w:p>
    <w:p w14:paraId="70B00848" w14:textId="0515CF2F"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The Sending Institution will provide a Transcript of Records to the student or record the results in a database or any other means accessible to the student, normally within five weeks after having received the transcript of the Receiving Institution. The student will be able to report on the recognition by the Sending Institution via the on-line EU survey or a complementary online survey. </w:t>
      </w:r>
    </w:p>
    <w:p w14:paraId="11BF5113" w14:textId="77777777" w:rsidR="00A10BD6" w:rsidRPr="00A10BD6" w:rsidRDefault="00A10BD6" w:rsidP="00A10BD6">
      <w:pPr>
        <w:autoSpaceDE w:val="0"/>
        <w:autoSpaceDN w:val="0"/>
        <w:adjustRightInd w:val="0"/>
        <w:spacing w:after="0" w:line="240" w:lineRule="auto"/>
        <w:jc w:val="both"/>
        <w:rPr>
          <w:rFonts w:ascii="Calibri" w:hAnsi="Calibri" w:cs="Calibri"/>
          <w:color w:val="000000"/>
        </w:rPr>
      </w:pPr>
    </w:p>
    <w:p w14:paraId="22BF721A" w14:textId="55078580" w:rsidR="00824EDD" w:rsidRPr="00526BAE" w:rsidRDefault="00A10BD6" w:rsidP="00A10BD6">
      <w:pPr>
        <w:jc w:val="both"/>
      </w:pPr>
      <w:r w:rsidRPr="3E859DBA">
        <w:rPr>
          <w:rFonts w:ascii="Calibri" w:hAnsi="Calibri" w:cs="Calibri"/>
          <w:b/>
          <w:bCs/>
          <w:color w:val="000000" w:themeColor="text1"/>
        </w:rPr>
        <w:t xml:space="preserve">Diploma Supplement: </w:t>
      </w:r>
      <w:r w:rsidRPr="3E859DBA">
        <w:rPr>
          <w:rFonts w:ascii="Calibri" w:hAnsi="Calibri" w:cs="Calibri"/>
          <w:color w:val="000000" w:themeColor="text1"/>
        </w:rPr>
        <w:t xml:space="preserve">The information contained in the Transcript of Records from the Receiving Institution should also be included in the </w:t>
      </w:r>
      <w:hyperlink r:id="rId25">
        <w:r w:rsidRPr="3E859DBA">
          <w:rPr>
            <w:rStyle w:val="Hipercze"/>
            <w:rFonts w:ascii="Calibri" w:hAnsi="Calibri" w:cs="Calibri"/>
          </w:rPr>
          <w:t>Diploma Supplement</w:t>
        </w:r>
      </w:hyperlink>
      <w:r w:rsidRPr="3E859DBA">
        <w:rPr>
          <w:rFonts w:ascii="Calibri" w:hAnsi="Calibri" w:cs="Calibri"/>
          <w:color w:val="000000" w:themeColor="text1"/>
        </w:rPr>
        <w:t xml:space="preserve"> produced by the Sending Institution with the exact titles of the components that the student has followed abroad.</w:t>
      </w:r>
    </w:p>
    <w:sectPr w:rsidR="00824EDD" w:rsidRPr="00526BAE">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24086" w14:textId="77777777" w:rsidR="00D17BE4" w:rsidRDefault="00D17BE4" w:rsidP="002C2B50">
      <w:pPr>
        <w:spacing w:after="0" w:line="240" w:lineRule="auto"/>
      </w:pPr>
      <w:r>
        <w:separator/>
      </w:r>
    </w:p>
  </w:endnote>
  <w:endnote w:type="continuationSeparator" w:id="0">
    <w:p w14:paraId="2E96FDA3" w14:textId="77777777" w:rsidR="00D17BE4" w:rsidRDefault="00D17BE4" w:rsidP="002C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26FE3" w14:textId="77777777" w:rsidR="00A32944" w:rsidRDefault="00A3294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942A7" w14:textId="77777777" w:rsidR="00A32944" w:rsidRDefault="00A3294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58721" w14:textId="77777777" w:rsidR="00A32944" w:rsidRDefault="00A329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D2860" w14:textId="77777777" w:rsidR="00D17BE4" w:rsidRDefault="00D17BE4" w:rsidP="002C2B50">
      <w:pPr>
        <w:spacing w:after="0" w:line="240" w:lineRule="auto"/>
      </w:pPr>
      <w:r>
        <w:separator/>
      </w:r>
    </w:p>
  </w:footnote>
  <w:footnote w:type="continuationSeparator" w:id="0">
    <w:p w14:paraId="3949762E" w14:textId="77777777" w:rsidR="00D17BE4" w:rsidRDefault="00D17BE4" w:rsidP="002C2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E406C" w14:textId="77777777" w:rsidR="00A32944" w:rsidRDefault="00A3294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D32FE" w14:textId="77777777" w:rsidR="00393261" w:rsidRDefault="00393261" w:rsidP="002C2B50">
    <w:pPr>
      <w:pStyle w:val="Default"/>
    </w:pPr>
  </w:p>
  <w:p w14:paraId="4E5A0E1E" w14:textId="77777777" w:rsidR="00393261" w:rsidRPr="002C2B50" w:rsidRDefault="00393261" w:rsidP="002C2B50">
    <w:pPr>
      <w:pStyle w:val="Default"/>
      <w:jc w:val="right"/>
      <w:rPr>
        <w:color w:val="002060"/>
        <w:sz w:val="20"/>
        <w:szCs w:val="16"/>
      </w:rPr>
    </w:pPr>
    <w:r w:rsidRPr="002C2B50">
      <w:rPr>
        <w:b/>
        <w:bCs/>
        <w:color w:val="002060"/>
        <w:sz w:val="20"/>
        <w:szCs w:val="16"/>
      </w:rPr>
      <w:t>Higher Education:</w:t>
    </w:r>
  </w:p>
  <w:p w14:paraId="6FDC788D" w14:textId="74D1DB51" w:rsidR="00393261" w:rsidRPr="002C2B50" w:rsidRDefault="00393261" w:rsidP="002C2B50">
    <w:pPr>
      <w:pStyle w:val="Nagwek"/>
      <w:jc w:val="right"/>
      <w:rPr>
        <w:color w:val="002060"/>
        <w:sz w:val="28"/>
      </w:rPr>
    </w:pPr>
    <w:r w:rsidRPr="002C2B50">
      <w:rPr>
        <w:b/>
        <w:bCs/>
        <w:color w:val="002060"/>
        <w:sz w:val="20"/>
        <w:szCs w:val="16"/>
      </w:rPr>
      <w:t xml:space="preserve">Guidelines for </w:t>
    </w:r>
    <w:r w:rsidR="008C6877">
      <w:rPr>
        <w:b/>
        <w:bCs/>
        <w:color w:val="002060"/>
        <w:sz w:val="20"/>
        <w:szCs w:val="16"/>
      </w:rPr>
      <w:t xml:space="preserve">the Erasmus+ </w:t>
    </w:r>
    <w:r>
      <w:rPr>
        <w:b/>
        <w:bCs/>
        <w:color w:val="002060"/>
        <w:sz w:val="20"/>
        <w:szCs w:val="16"/>
      </w:rPr>
      <w:t xml:space="preserve">Online </w:t>
    </w:r>
    <w:r w:rsidRPr="002C2B50">
      <w:rPr>
        <w:b/>
        <w:bCs/>
        <w:color w:val="002060"/>
        <w:sz w:val="20"/>
        <w:szCs w:val="16"/>
      </w:rPr>
      <w:t>Learning Agreement for Studies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397AC" w14:textId="77777777" w:rsidR="00A32944" w:rsidRDefault="00A3294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9768D"/>
    <w:multiLevelType w:val="hybridMultilevel"/>
    <w:tmpl w:val="86B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C67CF"/>
    <w:multiLevelType w:val="hybridMultilevel"/>
    <w:tmpl w:val="981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A2E16"/>
    <w:rsid w:val="0005065C"/>
    <w:rsid w:val="00097C92"/>
    <w:rsid w:val="000A7E3E"/>
    <w:rsid w:val="000E1B01"/>
    <w:rsid w:val="00203E72"/>
    <w:rsid w:val="002C2B50"/>
    <w:rsid w:val="002F7268"/>
    <w:rsid w:val="00340475"/>
    <w:rsid w:val="003602E8"/>
    <w:rsid w:val="003674C5"/>
    <w:rsid w:val="00393261"/>
    <w:rsid w:val="00463294"/>
    <w:rsid w:val="00485DE3"/>
    <w:rsid w:val="004C2935"/>
    <w:rsid w:val="00526BAE"/>
    <w:rsid w:val="00532072"/>
    <w:rsid w:val="00550320"/>
    <w:rsid w:val="005551A1"/>
    <w:rsid w:val="00565463"/>
    <w:rsid w:val="005A398F"/>
    <w:rsid w:val="005B2D3E"/>
    <w:rsid w:val="005B3B86"/>
    <w:rsid w:val="0063652E"/>
    <w:rsid w:val="006E5D77"/>
    <w:rsid w:val="00714F97"/>
    <w:rsid w:val="0073538D"/>
    <w:rsid w:val="00735A3D"/>
    <w:rsid w:val="0078202D"/>
    <w:rsid w:val="00790841"/>
    <w:rsid w:val="007A3D02"/>
    <w:rsid w:val="00812BE2"/>
    <w:rsid w:val="00824EDD"/>
    <w:rsid w:val="00824FA6"/>
    <w:rsid w:val="00886FB7"/>
    <w:rsid w:val="008A2E16"/>
    <w:rsid w:val="008B70F8"/>
    <w:rsid w:val="008C6877"/>
    <w:rsid w:val="008D38C7"/>
    <w:rsid w:val="00902837"/>
    <w:rsid w:val="009761C6"/>
    <w:rsid w:val="009A3088"/>
    <w:rsid w:val="009A4079"/>
    <w:rsid w:val="00A10BD6"/>
    <w:rsid w:val="00A16B57"/>
    <w:rsid w:val="00A32944"/>
    <w:rsid w:val="00A45F08"/>
    <w:rsid w:val="00A87123"/>
    <w:rsid w:val="00A92524"/>
    <w:rsid w:val="00AB56F8"/>
    <w:rsid w:val="00B41959"/>
    <w:rsid w:val="00B525AC"/>
    <w:rsid w:val="00B9446F"/>
    <w:rsid w:val="00BD2E0D"/>
    <w:rsid w:val="00BD62D4"/>
    <w:rsid w:val="00BD6889"/>
    <w:rsid w:val="00C24F60"/>
    <w:rsid w:val="00CA729D"/>
    <w:rsid w:val="00D17BE4"/>
    <w:rsid w:val="00D17D75"/>
    <w:rsid w:val="00D2505E"/>
    <w:rsid w:val="00D408E8"/>
    <w:rsid w:val="00D87F67"/>
    <w:rsid w:val="00DC1EC8"/>
    <w:rsid w:val="00E34621"/>
    <w:rsid w:val="00E35AAA"/>
    <w:rsid w:val="00E77663"/>
    <w:rsid w:val="00EA010E"/>
    <w:rsid w:val="00ED1DCE"/>
    <w:rsid w:val="00EF3AAF"/>
    <w:rsid w:val="00F14F1F"/>
    <w:rsid w:val="00F92902"/>
    <w:rsid w:val="00FD0CF3"/>
    <w:rsid w:val="00FE1A46"/>
    <w:rsid w:val="04F0712E"/>
    <w:rsid w:val="0663838D"/>
    <w:rsid w:val="068C418F"/>
    <w:rsid w:val="0A45D94D"/>
    <w:rsid w:val="0E121911"/>
    <w:rsid w:val="0E439F61"/>
    <w:rsid w:val="15F621C1"/>
    <w:rsid w:val="1BF04B83"/>
    <w:rsid w:val="20318BDE"/>
    <w:rsid w:val="2123E235"/>
    <w:rsid w:val="26C0F321"/>
    <w:rsid w:val="28D78EBE"/>
    <w:rsid w:val="2AA04F65"/>
    <w:rsid w:val="2AA08B38"/>
    <w:rsid w:val="2BCF3254"/>
    <w:rsid w:val="2BFFB211"/>
    <w:rsid w:val="2CAB8BCB"/>
    <w:rsid w:val="31FC214B"/>
    <w:rsid w:val="354C4157"/>
    <w:rsid w:val="3A844502"/>
    <w:rsid w:val="3E859DBA"/>
    <w:rsid w:val="407BC076"/>
    <w:rsid w:val="4167F954"/>
    <w:rsid w:val="45410C81"/>
    <w:rsid w:val="466A2DC5"/>
    <w:rsid w:val="46C28FA7"/>
    <w:rsid w:val="47F4EDCD"/>
    <w:rsid w:val="4D3F2111"/>
    <w:rsid w:val="4FBAD4B6"/>
    <w:rsid w:val="50AD054E"/>
    <w:rsid w:val="5C3F5E3F"/>
    <w:rsid w:val="5C9A32DA"/>
    <w:rsid w:val="5E8CEE70"/>
    <w:rsid w:val="5F415BA5"/>
    <w:rsid w:val="633D7F9B"/>
    <w:rsid w:val="65168AD7"/>
    <w:rsid w:val="66144475"/>
    <w:rsid w:val="6B44A5F4"/>
    <w:rsid w:val="760CE1E3"/>
    <w:rsid w:val="7F821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4119"/>
  <w15:chartTrackingRefBased/>
  <w15:docId w15:val="{9C955EF2-5BCE-43D4-A44B-E8025C0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2B50"/>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2C2B50"/>
  </w:style>
  <w:style w:type="paragraph" w:styleId="Stopka">
    <w:name w:val="footer"/>
    <w:basedOn w:val="Normalny"/>
    <w:link w:val="StopkaZnak"/>
    <w:uiPriority w:val="99"/>
    <w:unhideWhenUsed/>
    <w:rsid w:val="002C2B50"/>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2C2B50"/>
  </w:style>
  <w:style w:type="paragraph" w:customStyle="1" w:styleId="Default">
    <w:name w:val="Default"/>
    <w:rsid w:val="002C2B50"/>
    <w:pPr>
      <w:autoSpaceDE w:val="0"/>
      <w:autoSpaceDN w:val="0"/>
      <w:adjustRightInd w:val="0"/>
      <w:spacing w:after="0" w:line="240" w:lineRule="auto"/>
    </w:pPr>
    <w:rPr>
      <w:rFonts w:ascii="Verdana" w:hAnsi="Verdana" w:cs="Verdana"/>
      <w:color w:val="000000"/>
      <w:sz w:val="24"/>
      <w:szCs w:val="24"/>
    </w:rPr>
  </w:style>
  <w:style w:type="paragraph" w:styleId="Akapitzlist">
    <w:name w:val="List Paragraph"/>
    <w:basedOn w:val="Normalny"/>
    <w:uiPriority w:val="34"/>
    <w:qFormat/>
    <w:rsid w:val="002F7268"/>
    <w:pPr>
      <w:ind w:left="720"/>
      <w:contextualSpacing/>
    </w:pPr>
  </w:style>
  <w:style w:type="character" w:styleId="Hipercze">
    <w:name w:val="Hyperlink"/>
    <w:basedOn w:val="Domylnaczcionkaakapitu"/>
    <w:unhideWhenUsed/>
    <w:rsid w:val="00B9446F"/>
    <w:rPr>
      <w:color w:val="0563C1" w:themeColor="hyperlink"/>
      <w:u w:val="single"/>
    </w:rPr>
  </w:style>
  <w:style w:type="character" w:styleId="Odwoanieprzypisudolnego">
    <w:name w:val="footnote reference"/>
    <w:aliases w:val="Footnote symbol,Footnote reference number,Times 10 Point,Exposant 3 Point,Ref,de nota al pie,note TESI,SUPERS,EN Footnote Reference,EN Footnote text,Footnote Reference Number,Footnote Reference_LVL6,Footnote Reference_LVL61,R"/>
    <w:link w:val="Odwo0142anieprzypisu"/>
    <w:uiPriority w:val="99"/>
    <w:qFormat/>
    <w:rsid w:val="0073538D"/>
    <w:rPr>
      <w:vertAlign w:val="superscript"/>
    </w:rPr>
  </w:style>
  <w:style w:type="paragraph" w:customStyle="1" w:styleId="Odwo0142anieprzypisu">
    <w:name w:val="Odwo&lt;0142&gt;anie przypisu"/>
    <w:aliases w:val="SUPER,BVI fnr Char1 Char,fr"/>
    <w:basedOn w:val="Normalny"/>
    <w:link w:val="Odwoanieprzypisudolnego"/>
    <w:uiPriority w:val="99"/>
    <w:rsid w:val="0073538D"/>
    <w:pPr>
      <w:spacing w:before="120" w:line="240" w:lineRule="exact"/>
      <w:jc w:val="both"/>
    </w:pPr>
    <w:rPr>
      <w:vertAlign w:val="superscript"/>
    </w:rPr>
  </w:style>
  <w:style w:type="character" w:styleId="Odwoaniedokomentarza">
    <w:name w:val="annotation reference"/>
    <w:basedOn w:val="Domylnaczcionkaakapitu"/>
    <w:uiPriority w:val="99"/>
    <w:semiHidden/>
    <w:unhideWhenUsed/>
    <w:rsid w:val="00F92902"/>
    <w:rPr>
      <w:sz w:val="16"/>
      <w:szCs w:val="16"/>
    </w:rPr>
  </w:style>
  <w:style w:type="paragraph" w:styleId="Tekstkomentarza">
    <w:name w:val="annotation text"/>
    <w:basedOn w:val="Normalny"/>
    <w:link w:val="TekstkomentarzaZnak"/>
    <w:uiPriority w:val="99"/>
    <w:semiHidden/>
    <w:unhideWhenUsed/>
    <w:rsid w:val="00F929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902"/>
    <w:rPr>
      <w:sz w:val="20"/>
      <w:szCs w:val="20"/>
    </w:rPr>
  </w:style>
  <w:style w:type="paragraph" w:styleId="Tematkomentarza">
    <w:name w:val="annotation subject"/>
    <w:basedOn w:val="Tekstkomentarza"/>
    <w:next w:val="Tekstkomentarza"/>
    <w:link w:val="TematkomentarzaZnak"/>
    <w:uiPriority w:val="99"/>
    <w:semiHidden/>
    <w:unhideWhenUsed/>
    <w:rsid w:val="00F92902"/>
    <w:rPr>
      <w:b/>
      <w:bCs/>
    </w:rPr>
  </w:style>
  <w:style w:type="character" w:customStyle="1" w:styleId="TematkomentarzaZnak">
    <w:name w:val="Temat komentarza Znak"/>
    <w:basedOn w:val="TekstkomentarzaZnak"/>
    <w:link w:val="Tematkomentarza"/>
    <w:uiPriority w:val="99"/>
    <w:semiHidden/>
    <w:rsid w:val="00F92902"/>
    <w:rPr>
      <w:b/>
      <w:bCs/>
      <w:sz w:val="20"/>
      <w:szCs w:val="20"/>
    </w:rPr>
  </w:style>
  <w:style w:type="paragraph" w:styleId="Poprawka">
    <w:name w:val="Revision"/>
    <w:hidden/>
    <w:uiPriority w:val="99"/>
    <w:semiHidden/>
    <w:rsid w:val="00F92902"/>
    <w:pPr>
      <w:spacing w:after="0" w:line="240" w:lineRule="auto"/>
    </w:pPr>
  </w:style>
  <w:style w:type="paragraph" w:styleId="Tekstdymka">
    <w:name w:val="Balloon Text"/>
    <w:basedOn w:val="Normalny"/>
    <w:link w:val="TekstdymkaZnak"/>
    <w:uiPriority w:val="99"/>
    <w:semiHidden/>
    <w:unhideWhenUsed/>
    <w:rsid w:val="00F929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2902"/>
    <w:rPr>
      <w:rFonts w:ascii="Segoe UI" w:hAnsi="Segoe UI" w:cs="Segoe UI"/>
      <w:sz w:val="18"/>
      <w:szCs w:val="18"/>
    </w:rPr>
  </w:style>
  <w:style w:type="table" w:styleId="Tabela-Siatka">
    <w:name w:val="Table Grid"/>
    <w:basedOn w:val="Standardowy"/>
    <w:uiPriority w:val="59"/>
    <w:rsid w:val="0081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45F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5F08"/>
    <w:rPr>
      <w:sz w:val="20"/>
      <w:szCs w:val="20"/>
    </w:rPr>
  </w:style>
  <w:style w:type="character" w:styleId="UyteHipercze">
    <w:name w:val="FollowedHyperlink"/>
    <w:basedOn w:val="Domylnaczcionkaakapitu"/>
    <w:uiPriority w:val="99"/>
    <w:semiHidden/>
    <w:unhideWhenUsed/>
    <w:rsid w:val="005A39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iki.uni-foundation.eu/pages/viewpage.action?pageId=1149171" TargetMode="External"/><Relationship Id="rId18" Type="http://schemas.openxmlformats.org/officeDocument/2006/relationships/hyperlink" Target="https://europa.eu/europass/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iki.uni-foundation.eu/display/DASH/Erasmus+Dashboard" TargetMode="External"/><Relationship Id="rId7" Type="http://schemas.openxmlformats.org/officeDocument/2006/relationships/settings" Target="settings.xml"/><Relationship Id="rId12" Type="http://schemas.openxmlformats.org/officeDocument/2006/relationships/hyperlink" Target="https://wiki.uni-foundation.eu/display/EWP/" TargetMode="External"/><Relationship Id="rId17" Type="http://schemas.openxmlformats.org/officeDocument/2006/relationships/hyperlink" Target="https://europa.eu/europass/en/diploma-supplement" TargetMode="External"/><Relationship Id="rId25" Type="http://schemas.openxmlformats.org/officeDocument/2006/relationships/hyperlink" Target="https://ec.europa.eu/education/diploma-supplement_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iki.uni-foundation.eu/display/DASH" TargetMode="External"/><Relationship Id="rId20" Type="http://schemas.openxmlformats.org/officeDocument/2006/relationships/hyperlink" Target="https://wiki.uni-foundation.eu/display/EW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pages/viewpage.action?pageId=1149171" TargetMode="External"/><Relationship Id="rId24" Type="http://schemas.openxmlformats.org/officeDocument/2006/relationships/hyperlink" Target="http://egracons.e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arning-agreement.eu/" TargetMode="External"/><Relationship Id="rId23" Type="http://schemas.openxmlformats.org/officeDocument/2006/relationships/hyperlink" Target="https://ec.europa.eu/education/ects/users-guide/docs/ects-users-guide_en.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c.europa.eu/programmes/erasmus-plus/resources/documents/learning-agreement-student-mobility-studies_e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EWP/" TargetMode="External"/><Relationship Id="rId22" Type="http://schemas.openxmlformats.org/officeDocument/2006/relationships/hyperlink" Target="https://eur-lex.europa.eu/legal-content/EN/TXT/?qid=1568891859235&amp;uri=CELEX%3A32018H1210%2801%29"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4D5FA1-E2B0-47AA-8724-94B421A1941B}">
  <ds:schemaRefs>
    <ds:schemaRef ds:uri="http://schemas.microsoft.com/sharepoint/v3/contenttype/forms"/>
  </ds:schemaRefs>
</ds:datastoreItem>
</file>

<file path=customXml/itemProps2.xml><?xml version="1.0" encoding="utf-8"?>
<ds:datastoreItem xmlns:ds="http://schemas.openxmlformats.org/officeDocument/2006/customXml" ds:itemID="{2A42F3B2-0106-4F97-8013-515592677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C5ECB-1E3D-4DC8-BF71-9C98ECA30A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DA4379-3C8C-4EA6-86AD-337E6F57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3332</Words>
  <Characters>19997</Characters>
  <Application>Microsoft Office Word</Application>
  <DocSecurity>0</DocSecurity>
  <Lines>166</Lines>
  <Paragraphs>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user</cp:lastModifiedBy>
  <cp:revision>2</cp:revision>
  <dcterms:created xsi:type="dcterms:W3CDTF">2022-10-21T10:38:00Z</dcterms:created>
  <dcterms:modified xsi:type="dcterms:W3CDTF">2022-10-21T10:38:00Z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